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05" w:rsidRDefault="008266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6605" w:rsidRDefault="008266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266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6605" w:rsidRDefault="00826605">
            <w:pPr>
              <w:pStyle w:val="ConsPlusNormal"/>
            </w:pPr>
            <w:r>
              <w:t>27 декабря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6605" w:rsidRDefault="00826605">
            <w:pPr>
              <w:pStyle w:val="ConsPlusNormal"/>
              <w:jc w:val="right"/>
            </w:pPr>
            <w:r>
              <w:t>N 57-ОЗ</w:t>
            </w:r>
          </w:p>
        </w:tc>
      </w:tr>
    </w:tbl>
    <w:p w:rsidR="00826605" w:rsidRDefault="00826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605" w:rsidRDefault="00826605">
      <w:pPr>
        <w:pStyle w:val="ConsPlusNormal"/>
        <w:jc w:val="both"/>
      </w:pPr>
    </w:p>
    <w:p w:rsidR="00826605" w:rsidRDefault="00826605">
      <w:pPr>
        <w:pStyle w:val="ConsPlusTitle"/>
        <w:jc w:val="center"/>
      </w:pPr>
      <w:r>
        <w:t>ЗАКОН</w:t>
      </w:r>
    </w:p>
    <w:p w:rsidR="00826605" w:rsidRDefault="00826605">
      <w:pPr>
        <w:pStyle w:val="ConsPlusTitle"/>
        <w:jc w:val="center"/>
      </w:pPr>
      <w:r>
        <w:t>ЛИПЕЦКОЙ ОБЛАСТИ</w:t>
      </w:r>
    </w:p>
    <w:p w:rsidR="00826605" w:rsidRDefault="00826605">
      <w:pPr>
        <w:pStyle w:val="ConsPlusTitle"/>
        <w:jc w:val="both"/>
      </w:pPr>
    </w:p>
    <w:p w:rsidR="00826605" w:rsidRDefault="00826605">
      <w:pPr>
        <w:pStyle w:val="ConsPlusTitle"/>
        <w:jc w:val="center"/>
      </w:pPr>
      <w:r>
        <w:t>О ПОРЯДКЕ ОПРЕДЕЛЕНИЯ ЦЕНЫ ЗЕМЕЛЬНЫХ УЧАСТКОВ, НАХОДЯЩИХСЯ</w:t>
      </w:r>
    </w:p>
    <w:p w:rsidR="00826605" w:rsidRDefault="00826605">
      <w:pPr>
        <w:pStyle w:val="ConsPlusTitle"/>
        <w:jc w:val="center"/>
      </w:pPr>
      <w:r>
        <w:t>В СОБСТВЕННОСТИ ЛИПЕЦКОЙ ОБЛАСТИ, И ЗЕМЕЛЬНЫХ УЧАСТКОВ,</w:t>
      </w:r>
    </w:p>
    <w:p w:rsidR="00826605" w:rsidRDefault="00826605">
      <w:pPr>
        <w:pStyle w:val="ConsPlusTitle"/>
        <w:jc w:val="center"/>
      </w:pPr>
      <w:r>
        <w:t>ГОСУДАРСТВЕННАЯ СОБСТВЕННОСТЬ НА КОТОРЫЕ НЕ РАЗГРАНИЧЕНА</w:t>
      </w:r>
    </w:p>
    <w:p w:rsidR="00826605" w:rsidRDefault="00826605">
      <w:pPr>
        <w:pStyle w:val="ConsPlusTitle"/>
        <w:jc w:val="center"/>
      </w:pPr>
      <w:r>
        <w:t>НА ТЕРРИТОРИИ ЛИПЕЦКОЙ ОБЛАСТИ, ПРИ ПРОДАЖЕ</w:t>
      </w:r>
    </w:p>
    <w:p w:rsidR="00826605" w:rsidRDefault="00826605">
      <w:pPr>
        <w:pStyle w:val="ConsPlusTitle"/>
        <w:jc w:val="center"/>
      </w:pPr>
      <w:r>
        <w:t>БЕЗ ПРОВЕДЕНИЯ ТОРГОВ</w:t>
      </w:r>
    </w:p>
    <w:p w:rsidR="00826605" w:rsidRDefault="00826605">
      <w:pPr>
        <w:pStyle w:val="ConsPlusNormal"/>
        <w:jc w:val="both"/>
      </w:pPr>
    </w:p>
    <w:p w:rsidR="00826605" w:rsidRDefault="00826605">
      <w:pPr>
        <w:pStyle w:val="ConsPlusNormal"/>
        <w:jc w:val="right"/>
      </w:pPr>
      <w:r>
        <w:t>Принят</w:t>
      </w:r>
    </w:p>
    <w:p w:rsidR="00826605" w:rsidRDefault="00826605">
      <w:pPr>
        <w:pStyle w:val="ConsPlusNormal"/>
        <w:jc w:val="right"/>
      </w:pPr>
      <w:r>
        <w:t>Липецким областным</w:t>
      </w:r>
    </w:p>
    <w:p w:rsidR="00826605" w:rsidRDefault="00826605">
      <w:pPr>
        <w:pStyle w:val="ConsPlusNormal"/>
        <w:jc w:val="right"/>
      </w:pPr>
      <w:r>
        <w:t>Советом депутатов</w:t>
      </w:r>
    </w:p>
    <w:p w:rsidR="00826605" w:rsidRDefault="00826605">
      <w:pPr>
        <w:pStyle w:val="ConsPlusNormal"/>
        <w:jc w:val="right"/>
      </w:pPr>
      <w:r>
        <w:t>23 декабря 2021 года</w:t>
      </w:r>
    </w:p>
    <w:p w:rsidR="00826605" w:rsidRDefault="00826605">
      <w:pPr>
        <w:pStyle w:val="ConsPlusNormal"/>
        <w:jc w:val="both"/>
      </w:pPr>
    </w:p>
    <w:p w:rsidR="00826605" w:rsidRDefault="00826605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26605" w:rsidRDefault="00826605">
      <w:pPr>
        <w:pStyle w:val="ConsPlusNormal"/>
        <w:jc w:val="both"/>
      </w:pPr>
    </w:p>
    <w:p w:rsidR="00826605" w:rsidRDefault="00826605">
      <w:pPr>
        <w:pStyle w:val="ConsPlusNormal"/>
        <w:ind w:firstLine="540"/>
        <w:jc w:val="both"/>
      </w:pPr>
      <w:r>
        <w:t>Настоящий Закон устанавливает порядок определения цены земельных участков, находящихся в собственности Липецкой области, и земельных участков, государственная собственность на которые не разграничена на территории Липецкой области, при продаже без проведения торгов (далее - земельные участки).</w:t>
      </w:r>
    </w:p>
    <w:p w:rsidR="00826605" w:rsidRDefault="00826605">
      <w:pPr>
        <w:pStyle w:val="ConsPlusNormal"/>
        <w:jc w:val="both"/>
      </w:pPr>
    </w:p>
    <w:p w:rsidR="00826605" w:rsidRDefault="00826605">
      <w:pPr>
        <w:pStyle w:val="ConsPlusTitle"/>
        <w:ind w:firstLine="540"/>
        <w:jc w:val="both"/>
        <w:outlineLvl w:val="0"/>
      </w:pPr>
      <w:r>
        <w:t>Статья 2. Порядок определения цены земельных участков</w:t>
      </w:r>
    </w:p>
    <w:p w:rsidR="00826605" w:rsidRDefault="00826605">
      <w:pPr>
        <w:pStyle w:val="ConsPlusNormal"/>
        <w:jc w:val="both"/>
      </w:pPr>
    </w:p>
    <w:p w:rsidR="00826605" w:rsidRDefault="00826605">
      <w:pPr>
        <w:pStyle w:val="ConsPlusNormal"/>
        <w:ind w:firstLine="540"/>
        <w:jc w:val="both"/>
      </w:pPr>
      <w:r>
        <w:t xml:space="preserve">1. Цена земельных участков, за исключением случаев, предусмотренных </w:t>
      </w:r>
      <w:hyperlink w:anchor="P27" w:history="1">
        <w:r>
          <w:rPr>
            <w:color w:val="0000FF"/>
          </w:rPr>
          <w:t>частями 2</w:t>
        </w:r>
      </w:hyperlink>
      <w:r>
        <w:t xml:space="preserve"> - </w:t>
      </w:r>
      <w:hyperlink w:anchor="P44" w:history="1">
        <w:r>
          <w:rPr>
            <w:color w:val="0000FF"/>
          </w:rPr>
          <w:t>6</w:t>
        </w:r>
      </w:hyperlink>
      <w:r>
        <w:t xml:space="preserve"> настоящей статьи, определяется исходя из кадастровой стоимости земельных участков: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>1) в размере семидесяти пяти процентов кадастровой стоимости земельных участков в период с 1 января по 31 декабря 2022 года;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>2) в размере кадастровой стоимости земельных участков с 1 января 2023 года.</w:t>
      </w:r>
    </w:p>
    <w:p w:rsidR="00826605" w:rsidRDefault="00826605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Цена земельных участков определяется исходя из кадастровой стоимости земельных участков в размере двух с половиной процентов кадастровой стоимости земельных участков: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>1) собственникам зданий, строений, сооружений, расположенных на этих земельных участках, находящихся у них на праве аренды, в случаях, если:</w:t>
      </w:r>
    </w:p>
    <w:p w:rsidR="00826605" w:rsidRDefault="00826605">
      <w:pPr>
        <w:pStyle w:val="ConsPlusNormal"/>
        <w:spacing w:before="220"/>
        <w:ind w:firstLine="540"/>
        <w:jc w:val="both"/>
      </w:pPr>
      <w:bookmarkStart w:id="1" w:name="P29"/>
      <w:bookmarkEnd w:id="1"/>
      <w:r>
        <w:t xml:space="preserve">а) в период со дня вступления в силу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 октября 2001 года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 xml:space="preserve">б) такие земельные участки образованы из земельных участков, указанных в </w:t>
      </w:r>
      <w:hyperlink w:anchor="P29" w:history="1">
        <w:r>
          <w:rPr>
            <w:color w:val="0000FF"/>
          </w:rPr>
          <w:t>подпункте "а" пункта 1 части 2</w:t>
        </w:r>
      </w:hyperlink>
      <w:r>
        <w:t xml:space="preserve"> настоящей статьи;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>2) юридическим лицам при переоформлении до 1 января 2016 года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lastRenderedPageBreak/>
        <w:t>3) в отношении которых снято ограничение оборотоспособности или образованных из земельного участка или земель, в отношении которых снято ограничение оборотоспособности, гражданам, юридическим лицам, являющимся собственниками расположенных на указанных земельных участках зданий, сооружений, право собственности на которые возникло в период отнесения соответствующих земельных участков или земель к изъятым из оборота или ограниченным в обороте, но не позднее 1 июля 2012 года, в соответствии с законодательством Российской Федерации.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>3. Цена земельных участков определяется исходя из кадастровой стоимости земельных участков в размере семи с половиной процентов кадастровой стоимости земельных участков: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>1)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>2) юридическим лицам, являющимся собственниками здания, сооружения, либо помещений в них, расположенных на земельном участке, предоставленном в аренду в целях: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 xml:space="preserve">а) создания (строительства) объектов промышленной инфраструктуры на основании соглашения об осуществлении (ведении) технико-внедренческой или промышленно-производственной деятельности, заключенного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 июля 2005 года N 116-ФЗ "Об особых экономических зонах в Российской Федерации";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>б) создания (строительства) объектов инфраструктуры индустриального (промышленного) парка или технопарка управляющей компании такого индустриального (промышленного) парка или технопарка.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>4. Цена земельных участков определяется исходя из кадастровой стоимости земельных участков в размере пятнадцати процентов кадастровой стоимости земельных участков: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>1)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>2) которые предоставлены из земель населенного пункта и предназначены для ведения сельскохозяйственного производства и на которых отсутствуют здания или сооружения, в случае если право аренды этих арендаторов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аренды.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 xml:space="preserve">5. Цена земельных участков, предоставленных для ведения личного подсобного хозяйства, садоводства, строительства гаража для собственных нужд или индивидуального жилищного строительства, гражданам, являющимся собственниками зданий или сооружений, возведенных в соответствии с разрешенным использованием земельных участков и расположенных </w:t>
      </w:r>
      <w:proofErr w:type="gramStart"/>
      <w:r>
        <w:t>на приобретаемых земельных участков</w:t>
      </w:r>
      <w:proofErr w:type="gramEnd"/>
      <w:r>
        <w:t>, определяется: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>1) в размере пятнадцати процентов кадастровой стоимости земельных участков в период с 1 января по 31 декабря 2022 года;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>2) в размере двадцати пяти процентов кадастровой стоимости земельных участков с 1 января 2023 года.</w:t>
      </w:r>
    </w:p>
    <w:p w:rsidR="00826605" w:rsidRDefault="00826605">
      <w:pPr>
        <w:pStyle w:val="ConsPlusNormal"/>
        <w:spacing w:before="220"/>
        <w:ind w:firstLine="540"/>
        <w:jc w:val="both"/>
      </w:pPr>
      <w:bookmarkStart w:id="2" w:name="P44"/>
      <w:bookmarkEnd w:id="2"/>
      <w:r>
        <w:t>6. Цена земельных участков определяется в размере кадастровой стоимости земельных участков: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lastRenderedPageBreak/>
        <w:t xml:space="preserve">1) гражданам для индивидуального жилищного строительства, ведения личного подсобного хозяйства в границах населенного пункта, садоводства, а также в границах населенного пункта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7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Федерации;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>2) в границах населенного пункта,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органа государственной власти или органа местного самоуправления муниципального образования Липецкой области, уполномоченного на предоставление земельных участков, находящихся в государственной или муниципальной собственности,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826605" w:rsidRDefault="00826605">
      <w:pPr>
        <w:pStyle w:val="ConsPlusNormal"/>
        <w:jc w:val="both"/>
      </w:pPr>
    </w:p>
    <w:p w:rsidR="00826605" w:rsidRDefault="00826605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826605" w:rsidRDefault="00826605">
      <w:pPr>
        <w:pStyle w:val="ConsPlusNormal"/>
        <w:jc w:val="both"/>
      </w:pPr>
    </w:p>
    <w:p w:rsidR="00826605" w:rsidRDefault="00826605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826605" w:rsidRDefault="00826605">
      <w:pPr>
        <w:pStyle w:val="ConsPlusNormal"/>
        <w:spacing w:before="220"/>
        <w:ind w:firstLine="540"/>
        <w:jc w:val="both"/>
      </w:pPr>
      <w:r>
        <w:t xml:space="preserve">2. Порядок определения цены земельных участков по заявлениям, поданным до вступления в силу настоящего Закона, осуществляется по нормам, предусмотренным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Липецкой области от 26 февраля 2015 года N 385-ОЗ "О порядке определения цены земельных участков, находящихся в собственности Липецкой области, и земельных участков, государственная собственность на которые не разграничена на территории Липецкой области, при продаже без проведения торгов".</w:t>
      </w:r>
    </w:p>
    <w:p w:rsidR="00826605" w:rsidRDefault="00826605">
      <w:pPr>
        <w:pStyle w:val="ConsPlusNormal"/>
        <w:jc w:val="both"/>
      </w:pPr>
    </w:p>
    <w:p w:rsidR="00826605" w:rsidRDefault="00826605">
      <w:pPr>
        <w:pStyle w:val="ConsPlusNormal"/>
        <w:jc w:val="right"/>
      </w:pPr>
      <w:r>
        <w:t>Исполняющий обязанности</w:t>
      </w:r>
    </w:p>
    <w:p w:rsidR="00826605" w:rsidRDefault="00826605">
      <w:pPr>
        <w:pStyle w:val="ConsPlusNormal"/>
        <w:jc w:val="right"/>
      </w:pPr>
      <w:r>
        <w:t>главы администрации</w:t>
      </w:r>
    </w:p>
    <w:p w:rsidR="00826605" w:rsidRDefault="00826605">
      <w:pPr>
        <w:pStyle w:val="ConsPlusNormal"/>
        <w:jc w:val="right"/>
      </w:pPr>
      <w:r>
        <w:t>Липецкой области</w:t>
      </w:r>
    </w:p>
    <w:p w:rsidR="00826605" w:rsidRDefault="00826605">
      <w:pPr>
        <w:pStyle w:val="ConsPlusNormal"/>
        <w:jc w:val="right"/>
      </w:pPr>
      <w:r>
        <w:t>А.Н.РЯБЧЕНКО</w:t>
      </w:r>
    </w:p>
    <w:p w:rsidR="00826605" w:rsidRDefault="00826605">
      <w:pPr>
        <w:pStyle w:val="ConsPlusNormal"/>
      </w:pPr>
      <w:r>
        <w:t>город Липецк</w:t>
      </w:r>
    </w:p>
    <w:p w:rsidR="00826605" w:rsidRDefault="00826605">
      <w:pPr>
        <w:pStyle w:val="ConsPlusNormal"/>
        <w:spacing w:before="220"/>
      </w:pPr>
      <w:r>
        <w:t>27 декабря 2021 года</w:t>
      </w:r>
    </w:p>
    <w:p w:rsidR="00826605" w:rsidRDefault="00826605">
      <w:pPr>
        <w:pStyle w:val="ConsPlusNormal"/>
        <w:spacing w:before="220"/>
      </w:pPr>
      <w:r>
        <w:t>N 57-ОЗ</w:t>
      </w:r>
    </w:p>
    <w:p w:rsidR="00826605" w:rsidRDefault="00826605">
      <w:pPr>
        <w:pStyle w:val="ConsPlusNormal"/>
        <w:jc w:val="both"/>
      </w:pPr>
    </w:p>
    <w:p w:rsidR="00826605" w:rsidRDefault="00826605">
      <w:pPr>
        <w:pStyle w:val="ConsPlusNormal"/>
        <w:jc w:val="both"/>
      </w:pPr>
    </w:p>
    <w:p w:rsidR="00826605" w:rsidRDefault="00826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F9B" w:rsidRDefault="00473F9B">
      <w:bookmarkStart w:id="3" w:name="_GoBack"/>
      <w:bookmarkEnd w:id="3"/>
    </w:p>
    <w:sectPr w:rsidR="00473F9B" w:rsidSect="0091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05"/>
    <w:rsid w:val="00473F9B"/>
    <w:rsid w:val="0082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D67C-5C45-4722-8D6B-E9D67352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504C197E67FD8D837C111C823430F2AC1C5789B3A20B3E455E9F57E1746AA3FBCF267F264C06BC0F4D341921394CBh7l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7504C197E67FD8D837DF1CDE4F1F002ECA9D74913E2BE6BD0AB2A8291E4CFD78F3AB37B133CB6090BB9717811190D77A0A1B03D1C2h0l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7504C197E67FD8D837DF1CDE4F1F0029C29D7C953D2BE6BD0AB2A8291E4CFD6AF3F33BB635D36BC7F4D1428Eh1l3J" TargetMode="External"/><Relationship Id="rId5" Type="http://schemas.openxmlformats.org/officeDocument/2006/relationships/hyperlink" Target="consultantplus://offline/ref=197504C197E67FD8D837DF1CDE4F1F002ECA9E72953E2BE6BD0AB2A8291E4CFD6AF3F33BB635D36BC7F4D1428Eh1l3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Копытина Наталья Васильевна</dc:creator>
  <cp:keywords/>
  <dc:description/>
  <cp:lastModifiedBy>Копытина Наталья Васильевна</cp:lastModifiedBy>
  <cp:revision>1</cp:revision>
  <dcterms:created xsi:type="dcterms:W3CDTF">2022-03-04T09:37:00Z</dcterms:created>
  <dcterms:modified xsi:type="dcterms:W3CDTF">2022-03-04T09:37:00Z</dcterms:modified>
</cp:coreProperties>
</file>