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DD" w:rsidRPr="00E9673D" w:rsidRDefault="001B32DD" w:rsidP="001B32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7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DD" w:rsidRPr="00E9673D" w:rsidRDefault="001B32DD" w:rsidP="001B32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</w:rPr>
        <w:t>Российская Федерация Липецкая область</w:t>
      </w:r>
    </w:p>
    <w:p w:rsidR="001B32DD" w:rsidRPr="00E9673D" w:rsidRDefault="001B32DD" w:rsidP="001B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Совет депутатов Тербунского муниципального района </w:t>
      </w:r>
    </w:p>
    <w:p w:rsidR="001B32DD" w:rsidRPr="00E9673D" w:rsidRDefault="001B32DD" w:rsidP="001B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73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1B32DD" w:rsidRPr="00E9673D" w:rsidRDefault="00625C6F" w:rsidP="001B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32DD">
        <w:rPr>
          <w:rFonts w:ascii="Times New Roman" w:hAnsi="Times New Roman" w:cs="Times New Roman"/>
          <w:sz w:val="28"/>
          <w:szCs w:val="28"/>
        </w:rPr>
        <w:t xml:space="preserve"> </w:t>
      </w:r>
      <w:r w:rsidR="001B32DD" w:rsidRPr="00E9673D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1B32DD" w:rsidRDefault="001B32DD" w:rsidP="001B32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2DD" w:rsidRPr="00E9673D" w:rsidRDefault="001B32DD" w:rsidP="001B32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73D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1B32DD" w:rsidRDefault="00625C6F" w:rsidP="001B3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февраля 2022</w:t>
      </w:r>
      <w:r w:rsidR="001B32DD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1B32DD" w:rsidRPr="00E9673D">
        <w:rPr>
          <w:rFonts w:ascii="Times New Roman" w:hAnsi="Times New Roman" w:cs="Times New Roman"/>
          <w:sz w:val="28"/>
          <w:szCs w:val="28"/>
        </w:rPr>
        <w:t xml:space="preserve"> </w:t>
      </w:r>
      <w:r w:rsidR="001B32DD" w:rsidRPr="00625C6F">
        <w:rPr>
          <w:rFonts w:ascii="Times New Roman" w:hAnsi="Times New Roman" w:cs="Times New Roman"/>
          <w:sz w:val="24"/>
          <w:szCs w:val="24"/>
        </w:rPr>
        <w:t>с. Тербуны</w:t>
      </w:r>
      <w:r w:rsidR="001B32DD" w:rsidRPr="00E9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275091">
        <w:rPr>
          <w:rFonts w:ascii="Times New Roman" w:hAnsi="Times New Roman" w:cs="Times New Roman"/>
          <w:sz w:val="28"/>
          <w:szCs w:val="28"/>
        </w:rPr>
        <w:t xml:space="preserve">                          № 140</w:t>
      </w:r>
    </w:p>
    <w:p w:rsidR="001B32DD" w:rsidRPr="00E9673D" w:rsidRDefault="001B32DD" w:rsidP="001B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20" w:rsidRDefault="00815B20" w:rsidP="0081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20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цены земельных участков, </w:t>
      </w:r>
    </w:p>
    <w:p w:rsidR="00815B20" w:rsidRPr="00815B20" w:rsidRDefault="00815B20" w:rsidP="0081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20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Тербунского муниципального района Липецкой области, на территории Тербунского муниципального района Липецкой области при продаже без проведения торгов </w:t>
      </w:r>
    </w:p>
    <w:p w:rsidR="001B32DD" w:rsidRDefault="001B32DD" w:rsidP="001B3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DD" w:rsidRDefault="001B32DD" w:rsidP="00815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Pr="00E9673D">
        <w:rPr>
          <w:rFonts w:ascii="Times New Roman" w:hAnsi="Times New Roman" w:cs="Times New Roman"/>
          <w:sz w:val="28"/>
          <w:szCs w:val="28"/>
        </w:rPr>
        <w:t xml:space="preserve"> </w:t>
      </w:r>
      <w:r w:rsidR="00625C6F">
        <w:rPr>
          <w:rFonts w:ascii="Times New Roman" w:hAnsi="Times New Roman" w:cs="Times New Roman"/>
          <w:sz w:val="28"/>
          <w:szCs w:val="28"/>
        </w:rPr>
        <w:t>главой</w:t>
      </w:r>
      <w:r w:rsidRPr="00E9673D">
        <w:rPr>
          <w:rFonts w:ascii="Times New Roman" w:hAnsi="Times New Roman" w:cs="Times New Roman"/>
          <w:sz w:val="28"/>
          <w:szCs w:val="28"/>
        </w:rPr>
        <w:t xml:space="preserve"> Тербунского муниципального района</w:t>
      </w:r>
      <w:r w:rsidR="0081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B20">
        <w:rPr>
          <w:rFonts w:ascii="Times New Roman" w:hAnsi="Times New Roman" w:cs="Times New Roman"/>
          <w:sz w:val="28"/>
          <w:szCs w:val="28"/>
        </w:rPr>
        <w:t>Поряд</w:t>
      </w:r>
      <w:r w:rsidR="00815B20" w:rsidRPr="00815B20">
        <w:rPr>
          <w:rFonts w:ascii="Times New Roman" w:hAnsi="Times New Roman" w:cs="Times New Roman"/>
          <w:sz w:val="28"/>
          <w:szCs w:val="28"/>
        </w:rPr>
        <w:t>к</w:t>
      </w:r>
      <w:r w:rsidR="00815B20">
        <w:rPr>
          <w:rFonts w:ascii="Times New Roman" w:hAnsi="Times New Roman" w:cs="Times New Roman"/>
          <w:sz w:val="28"/>
          <w:szCs w:val="28"/>
        </w:rPr>
        <w:t xml:space="preserve">а </w:t>
      </w:r>
      <w:r w:rsidR="00815B20" w:rsidRPr="00815B2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собственности Тербунского муниципального района Липецкой области, на территории Тербунского муниципального района Липецкой области пр</w:t>
      </w:r>
      <w:r w:rsidR="00815B20">
        <w:rPr>
          <w:rFonts w:ascii="Times New Roman" w:hAnsi="Times New Roman" w:cs="Times New Roman"/>
          <w:sz w:val="28"/>
          <w:szCs w:val="28"/>
        </w:rPr>
        <w:t>и продаже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9673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 28,  4</w:t>
      </w:r>
      <w:r w:rsidRPr="00E96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42, 45, 46   </w:t>
      </w:r>
      <w:r w:rsidRPr="00E9673D">
        <w:rPr>
          <w:rFonts w:ascii="Times New Roman" w:hAnsi="Times New Roman" w:cs="Times New Roman"/>
          <w:sz w:val="28"/>
          <w:szCs w:val="28"/>
        </w:rPr>
        <w:t xml:space="preserve">Устава Тербунского муниципального района 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 учитывая решение постоянной комиссии по экономике, муниципальной собственности и предпринимательству и заключение Ревизионной комиссии Тербунского муниципального района, </w:t>
      </w:r>
      <w:r w:rsidRPr="006F0478">
        <w:rPr>
          <w:rFonts w:ascii="Times New Roman" w:hAnsi="Times New Roman" w:cs="Times New Roman"/>
          <w:sz w:val="28"/>
          <w:szCs w:val="28"/>
        </w:rPr>
        <w:t xml:space="preserve"> </w:t>
      </w:r>
      <w:r w:rsidRPr="00E9673D">
        <w:rPr>
          <w:rFonts w:ascii="Times New Roman" w:hAnsi="Times New Roman" w:cs="Times New Roman"/>
          <w:sz w:val="28"/>
          <w:szCs w:val="28"/>
        </w:rPr>
        <w:t xml:space="preserve"> </w:t>
      </w:r>
      <w:r w:rsidRPr="00E9673D">
        <w:rPr>
          <w:rFonts w:ascii="Times New Roman" w:hAnsi="Times New Roman" w:cs="Times New Roman"/>
          <w:b/>
          <w:sz w:val="28"/>
          <w:szCs w:val="28"/>
        </w:rPr>
        <w:t>Совет депутатов Тербунского муниципального района</w:t>
      </w:r>
    </w:p>
    <w:p w:rsidR="00815B20" w:rsidRPr="00815B20" w:rsidRDefault="00815B20" w:rsidP="00815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2DD" w:rsidRPr="00E9673D" w:rsidRDefault="001B32DD" w:rsidP="001B32DD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B32DD" w:rsidRPr="00E9673D" w:rsidRDefault="001B32DD" w:rsidP="00815B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1.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B2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15B20" w:rsidRPr="00815B2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собственности Тербунского муниципального района Липецкой области, на территории Тербунского муниципального района Липецкой области пр</w:t>
      </w:r>
      <w:r w:rsidR="00815B20">
        <w:rPr>
          <w:rFonts w:ascii="Times New Roman" w:hAnsi="Times New Roman" w:cs="Times New Roman"/>
          <w:sz w:val="28"/>
          <w:szCs w:val="28"/>
        </w:rPr>
        <w:t xml:space="preserve">и продаже без проведения торгов </w:t>
      </w:r>
      <w:r>
        <w:rPr>
          <w:rFonts w:ascii="Times New Roman" w:hAnsi="Times New Roman" w:cs="Times New Roman"/>
          <w:sz w:val="28"/>
          <w:szCs w:val="28"/>
        </w:rPr>
        <w:t>(прилагае</w:t>
      </w:r>
      <w:r w:rsidRPr="00E9673D">
        <w:rPr>
          <w:rFonts w:ascii="Times New Roman" w:hAnsi="Times New Roman" w:cs="Times New Roman"/>
          <w:sz w:val="28"/>
          <w:szCs w:val="28"/>
        </w:rPr>
        <w:t>тся).</w:t>
      </w:r>
    </w:p>
    <w:p w:rsidR="001B32DD" w:rsidRDefault="001B32DD" w:rsidP="00815B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2. Направить вышеуказанный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41 Устава Тербунского муниципального района Липецкой области Российской Федерации</w:t>
      </w:r>
      <w:r w:rsidRPr="00E9673D">
        <w:rPr>
          <w:rFonts w:ascii="Times New Roman" w:hAnsi="Times New Roman" w:cs="Times New Roman"/>
          <w:sz w:val="28"/>
          <w:szCs w:val="28"/>
        </w:rPr>
        <w:t xml:space="preserve"> главе Тербунского муниципального района для подписания и обнародования.</w:t>
      </w:r>
    </w:p>
    <w:p w:rsidR="001B32DD" w:rsidRDefault="00625C6F" w:rsidP="00815B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2DD" w:rsidRPr="00E9673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</w:t>
      </w:r>
      <w:r w:rsidR="001B32DD">
        <w:rPr>
          <w:rFonts w:ascii="Times New Roman" w:hAnsi="Times New Roman" w:cs="Times New Roman"/>
          <w:sz w:val="28"/>
          <w:szCs w:val="28"/>
        </w:rPr>
        <w:t>.</w:t>
      </w:r>
    </w:p>
    <w:p w:rsidR="001B32DD" w:rsidRPr="00290534" w:rsidRDefault="001B32DD" w:rsidP="001B32D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32DD" w:rsidRPr="00E9673D" w:rsidRDefault="001B32DD" w:rsidP="001B3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B32DD" w:rsidRPr="001102CB" w:rsidRDefault="001B32DD" w:rsidP="001B3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Тербунского муниципального района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 Морозов</w:t>
      </w:r>
    </w:p>
    <w:p w:rsidR="00EC1887" w:rsidRDefault="00EC1887" w:rsidP="00EC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6F" w:rsidRDefault="00625C6F" w:rsidP="00E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887" w:rsidRPr="00E9673D" w:rsidRDefault="00EC1887" w:rsidP="00EC1887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87" w:rsidRPr="00E9673D" w:rsidRDefault="00EC1887" w:rsidP="00EC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Тербунский муниципальный район </w:t>
      </w:r>
    </w:p>
    <w:p w:rsidR="00EC1887" w:rsidRPr="00E9673D" w:rsidRDefault="00EC1887" w:rsidP="00EC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</w:t>
      </w:r>
    </w:p>
    <w:p w:rsidR="00284773" w:rsidRDefault="00284773" w:rsidP="009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4773" w:rsidRDefault="00284773" w:rsidP="009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B20" w:rsidRDefault="00815B20" w:rsidP="00815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B20">
        <w:rPr>
          <w:rFonts w:ascii="Times New Roman" w:hAnsi="Times New Roman" w:cs="Times New Roman"/>
          <w:b/>
          <w:sz w:val="32"/>
          <w:szCs w:val="32"/>
        </w:rPr>
        <w:t xml:space="preserve"> Порядок</w:t>
      </w:r>
      <w:r w:rsidR="00DB0537" w:rsidRPr="00815B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0537" w:rsidRPr="00815B20" w:rsidRDefault="00DB0537" w:rsidP="00815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B20">
        <w:rPr>
          <w:rFonts w:ascii="Times New Roman" w:hAnsi="Times New Roman" w:cs="Times New Roman"/>
          <w:b/>
          <w:sz w:val="32"/>
          <w:szCs w:val="32"/>
        </w:rPr>
        <w:t xml:space="preserve">определения цены земельных участков, находящихся в собственности Тербунского муниципального района Липецкой области, на территории Тербунского муниципального района Липецкой области при продаже без проведения торгов </w:t>
      </w:r>
    </w:p>
    <w:p w:rsidR="00CF5BEB" w:rsidRDefault="00CF5BEB" w:rsidP="00930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B20" w:rsidRDefault="00815B20" w:rsidP="00930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887" w:rsidRPr="00E9673D" w:rsidRDefault="00625C6F" w:rsidP="00EC188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EC1887" w:rsidRPr="00E9673D" w:rsidRDefault="00EC1887" w:rsidP="00EC188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9673D">
        <w:rPr>
          <w:rFonts w:ascii="Times New Roman" w:hAnsi="Times New Roman" w:cs="Times New Roman"/>
          <w:sz w:val="24"/>
          <w:szCs w:val="24"/>
        </w:rPr>
        <w:t>Советом депутатов Тербунского муниципального района</w:t>
      </w:r>
    </w:p>
    <w:p w:rsidR="00EC1887" w:rsidRPr="00E9673D" w:rsidRDefault="00275091" w:rsidP="00EC188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</w:t>
      </w:r>
      <w:r w:rsidR="00625C6F">
        <w:rPr>
          <w:rFonts w:ascii="Times New Roman" w:hAnsi="Times New Roman" w:cs="Times New Roman"/>
          <w:sz w:val="24"/>
          <w:szCs w:val="24"/>
        </w:rPr>
        <w:t xml:space="preserve"> 2022</w:t>
      </w:r>
      <w:r w:rsidR="00EC1887" w:rsidRPr="00E967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0670" w:rsidRPr="00930670" w:rsidRDefault="00930670" w:rsidP="00930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B20" w:rsidRDefault="00815B20" w:rsidP="00F96EC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E84" w:rsidRDefault="00CF3E84" w:rsidP="00F96EC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6EC7">
        <w:rPr>
          <w:rFonts w:ascii="Times New Roman" w:eastAsia="Calibri" w:hAnsi="Times New Roman" w:cs="Times New Roman"/>
          <w:b/>
          <w:bCs/>
          <w:sz w:val="28"/>
          <w:szCs w:val="28"/>
        </w:rPr>
        <w:t>Статья 1. Предмет регулирования настоящего Порядка</w:t>
      </w:r>
    </w:p>
    <w:p w:rsidR="00815B20" w:rsidRPr="00F96EC7" w:rsidRDefault="00815B20" w:rsidP="00F96EC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E84" w:rsidRDefault="00F96EC7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Настоящий нормативный правовой акт устанавливает </w:t>
      </w:r>
      <w:r w:rsidR="00CF3E84" w:rsidRPr="00F96EC7">
        <w:rPr>
          <w:rFonts w:ascii="Times New Roman" w:eastAsia="Calibri" w:hAnsi="Times New Roman" w:cs="Times New Roman"/>
          <w:sz w:val="28"/>
          <w:szCs w:val="28"/>
        </w:rPr>
        <w:t xml:space="preserve"> порядок определения цены земельных участков, находящихся в собственности Тербунского муниципального района Липецкой области, на территории Тербунского муниципального района Липецкой области при продаже без проведения торгов (далее - земельные участки).</w:t>
      </w:r>
    </w:p>
    <w:p w:rsidR="00815B20" w:rsidRPr="00F96EC7" w:rsidRDefault="00815B20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E84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6EC7">
        <w:rPr>
          <w:rFonts w:ascii="Times New Roman" w:eastAsia="Calibri" w:hAnsi="Times New Roman" w:cs="Times New Roman"/>
          <w:b/>
          <w:bCs/>
          <w:sz w:val="28"/>
          <w:szCs w:val="28"/>
        </w:rPr>
        <w:t>Статья 2. Порядок определения цены земельных участков</w:t>
      </w:r>
    </w:p>
    <w:p w:rsidR="00815B20" w:rsidRPr="00F96EC7" w:rsidRDefault="00815B20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1. Цена земельных участков, за исключением случаев, предусмотренных </w:t>
      </w:r>
      <w:hyperlink r:id="rId9" w:anchor="Par27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частями 2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0" w:anchor="Par44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определяется исходя из кадастровой стоимости земельных участков: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1) в размере семидесяти пяти процентов кадастровой стоимости земельных участков в период с 1 января по 31 декабря 2022 года;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в размере кадастровой стоимости земельных участков с 1 января 2023 года.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7"/>
      <w:bookmarkEnd w:id="1"/>
      <w:r w:rsidRPr="00F96EC7">
        <w:rPr>
          <w:rFonts w:ascii="Times New Roman" w:eastAsia="Calibri" w:hAnsi="Times New Roman" w:cs="Times New Roman"/>
          <w:sz w:val="28"/>
          <w:szCs w:val="28"/>
        </w:rPr>
        <w:t>2. Цена земельных участков определяется исходя из кадастровой стоимости земельных участков в размере двух с половиной процентов кадастровой стоимости земельных участков: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1) собственникам зданий, строений, сооружений, расположенных на этих земельных участках, находящихся у них на праве аренды, в случаях, если: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9"/>
      <w:bookmarkEnd w:id="2"/>
      <w:r w:rsidRPr="00F96E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в период со дня вступления в силу Федерального </w:t>
      </w:r>
      <w:hyperlink r:id="rId11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б) такие земельные участки образованы из земельных участков, указанных в </w:t>
      </w:r>
      <w:hyperlink r:id="rId12" w:anchor="Par29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подпункте «а» пункта 1 части 2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3) в отношении которых снято ограничение оборотоспособности или образованных из земельного участка или земель, в отношении которых снято ограничение оборотоспособности, гражданам, юридическим лицам, являющимся собственниками расположенных на указанных земельных участках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года, в соответствии с законодательством Российской Федерации.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3. Цена земельных участков определяется исходя из кадастровой стоимости земельных участков в размере семи с половиной процентов кадастровой стоимости земельных участков: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1)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юридическим лицам, являющимся собственниками здания, сооружения, либо помещений в них, расположенных на земельном участке, предоставленном в аренду в целях: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а) создания (строительства) объектов промышленной инфраструктуры на основании соглашения об осуществлении (ведении) технико-внедренческой или промышленно-производственной деятельности, заключенного в соответствии с Федеральным </w:t>
      </w:r>
      <w:hyperlink r:id="rId13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от 22 июля 2005 года № 116-ФЗ «Об особых экономических зонах в Российской Федерации»;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б) создания (строительства) объектов инфраструктуры индустриального (промышленного) парка или технопарка управляющей компании такого индустриального (промышленного) парка или технопарка.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4. Цена земельных участков определяется исходя из кадастровой стоимости земельных участков в размере пятнадцати процентов кадастровой стоимости земельных участков: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1)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</w:t>
      </w:r>
      <w:r w:rsidRPr="00F96EC7">
        <w:rPr>
          <w:rFonts w:ascii="Times New Roman" w:eastAsia="Calibri" w:hAnsi="Times New Roman" w:cs="Times New Roman"/>
          <w:sz w:val="28"/>
          <w:szCs w:val="28"/>
        </w:rPr>
        <w:lastRenderedPageBreak/>
        <w:t>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этих арендаторов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аренды.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5. Цена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участков, определяется: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1) в размере пятнадцати процентов кадастровой стоимости земельных участков в период с 1 января по 31 декабря 2022 года;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в размере двадцати пяти процентов кадастровой стоимости земельных участков с 1 января 2023 года.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4"/>
      <w:bookmarkEnd w:id="3"/>
      <w:r w:rsidRPr="00F96EC7">
        <w:rPr>
          <w:rFonts w:ascii="Times New Roman" w:eastAsia="Calibri" w:hAnsi="Times New Roman" w:cs="Times New Roman"/>
          <w:sz w:val="28"/>
          <w:szCs w:val="28"/>
        </w:rPr>
        <w:t>6. Цена земельных участков определяется в размере кадастровой стоимости земельных участков: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1) гражданам для индивидуального жилищного строительства, ведения личного подсобного хозяйства в границах населенного пункта, садоводства,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Pr="00F96EC7">
          <w:rPr>
            <w:rFonts w:ascii="Times New Roman" w:eastAsia="Calibri" w:hAnsi="Times New Roman" w:cs="Times New Roman"/>
            <w:sz w:val="28"/>
            <w:szCs w:val="28"/>
          </w:rPr>
          <w:t>статьей 39.18</w:t>
        </w:r>
      </w:hyperlink>
      <w:r w:rsidRPr="00F96EC7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CF3E84" w:rsidRPr="00F96EC7" w:rsidRDefault="00CF3E84" w:rsidP="00F9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C7">
        <w:rPr>
          <w:rFonts w:ascii="Times New Roman" w:eastAsia="Calibri" w:hAnsi="Times New Roman" w:cs="Times New Roman"/>
          <w:sz w:val="28"/>
          <w:szCs w:val="28"/>
        </w:rPr>
        <w:t>2)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 государственной власти или органа местного самоуправления муниципального образования Липецкой области, уполномоченного на предоставление земельных участков, находящихся в государственной или муниципальной собственности,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CF3E84" w:rsidRPr="005F0B30" w:rsidRDefault="00CF3E84" w:rsidP="00CF3E84">
      <w:pPr>
        <w:autoSpaceDE w:val="0"/>
        <w:autoSpaceDN w:val="0"/>
        <w:adjustRightInd w:val="0"/>
        <w:jc w:val="both"/>
        <w:rPr>
          <w:rFonts w:eastAsia="Calibri"/>
        </w:rPr>
      </w:pPr>
    </w:p>
    <w:p w:rsidR="00CF3E84" w:rsidRDefault="00CF3E84" w:rsidP="00815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B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Статья 3. Вступление в силу настоящего Порядка</w:t>
      </w:r>
    </w:p>
    <w:p w:rsidR="005C3829" w:rsidRPr="00815B20" w:rsidRDefault="005C3829" w:rsidP="00815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6EC7" w:rsidRPr="00815B20" w:rsidRDefault="00F96EC7" w:rsidP="00815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20">
        <w:rPr>
          <w:rFonts w:ascii="Times New Roman" w:eastAsia="Calibri" w:hAnsi="Times New Roman" w:cs="Times New Roman"/>
          <w:sz w:val="28"/>
          <w:szCs w:val="28"/>
        </w:rPr>
        <w:t>1. Настоящий нормативный правовой акт вступает в силу со дня его официального опубликования.</w:t>
      </w:r>
    </w:p>
    <w:p w:rsidR="00CF3E84" w:rsidRPr="00815B20" w:rsidRDefault="00F96EC7" w:rsidP="00815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20">
        <w:rPr>
          <w:rFonts w:ascii="Times New Roman" w:eastAsia="Calibri" w:hAnsi="Times New Roman" w:cs="Times New Roman"/>
          <w:sz w:val="28"/>
          <w:szCs w:val="28"/>
        </w:rPr>
        <w:t>2</w:t>
      </w:r>
      <w:r w:rsidR="00CF3E84" w:rsidRPr="00815B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5B20">
        <w:rPr>
          <w:rFonts w:ascii="Times New Roman" w:eastAsia="Calibri" w:hAnsi="Times New Roman" w:cs="Times New Roman"/>
          <w:sz w:val="28"/>
          <w:szCs w:val="28"/>
        </w:rPr>
        <w:t>Со дня вступления в силу настоящего нормативного правового акта п</w:t>
      </w:r>
      <w:r w:rsidR="00CF3E84" w:rsidRPr="00815B20">
        <w:rPr>
          <w:rFonts w:ascii="Times New Roman" w:eastAsia="Calibri" w:hAnsi="Times New Roman" w:cs="Times New Roman"/>
          <w:sz w:val="28"/>
          <w:szCs w:val="28"/>
        </w:rPr>
        <w:t>ризнать утратившим силу Решение Совета депутатов</w:t>
      </w:r>
      <w:r w:rsidR="00CF3E84" w:rsidRPr="00815B20">
        <w:rPr>
          <w:rFonts w:ascii="Times New Roman" w:hAnsi="Times New Roman" w:cs="Times New Roman"/>
          <w:sz w:val="28"/>
          <w:szCs w:val="28"/>
        </w:rPr>
        <w:t xml:space="preserve"> </w:t>
      </w:r>
      <w:r w:rsidR="00CF3E84" w:rsidRPr="00815B20">
        <w:rPr>
          <w:rFonts w:ascii="Times New Roman" w:eastAsia="Calibri" w:hAnsi="Times New Roman" w:cs="Times New Roman"/>
          <w:sz w:val="28"/>
          <w:szCs w:val="28"/>
        </w:rPr>
        <w:t>Тербунского муниципального райо</w:t>
      </w:r>
      <w:r w:rsidR="00166CE0">
        <w:rPr>
          <w:rFonts w:ascii="Times New Roman" w:eastAsia="Calibri" w:hAnsi="Times New Roman" w:cs="Times New Roman"/>
          <w:sz w:val="28"/>
          <w:szCs w:val="28"/>
        </w:rPr>
        <w:t xml:space="preserve">на Липецкой области от 31.03. 2015 г. </w:t>
      </w:r>
      <w:r w:rsidR="00CF3E84" w:rsidRPr="00815B20">
        <w:rPr>
          <w:rFonts w:ascii="Times New Roman" w:eastAsia="Calibri" w:hAnsi="Times New Roman" w:cs="Times New Roman"/>
          <w:sz w:val="28"/>
          <w:szCs w:val="28"/>
        </w:rPr>
        <w:t xml:space="preserve"> № 114</w:t>
      </w:r>
      <w:r w:rsidRPr="00815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20">
        <w:rPr>
          <w:rFonts w:ascii="Times New Roman" w:eastAsia="Calibri" w:hAnsi="Times New Roman" w:cs="Times New Roman"/>
          <w:sz w:val="24"/>
          <w:szCs w:val="24"/>
        </w:rPr>
        <w:t>(54-РР)</w:t>
      </w:r>
      <w:r w:rsidR="00CF3E84" w:rsidRPr="00815B20">
        <w:rPr>
          <w:rFonts w:ascii="Times New Roman" w:eastAsia="Calibri" w:hAnsi="Times New Roman" w:cs="Times New Roman"/>
          <w:sz w:val="28"/>
          <w:szCs w:val="28"/>
        </w:rPr>
        <w:t xml:space="preserve"> «О Порядке определения цены продажи земельных участков, находящихся в собственности Тербунского муниципального района Липецкой области, на территории Тербунского муниципального района Липецкой области».</w:t>
      </w:r>
    </w:p>
    <w:p w:rsidR="00092110" w:rsidRDefault="00092110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86B" w:rsidRDefault="00C5586B" w:rsidP="00C55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86B" w:rsidRPr="00E9673D" w:rsidRDefault="00625C6F" w:rsidP="00C55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25C6F" w:rsidRDefault="00C5586B" w:rsidP="00C55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Тербунского муниципального района</w:t>
      </w:r>
    </w:p>
    <w:p w:rsidR="00625C6F" w:rsidRDefault="00625C6F" w:rsidP="00C55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                                                              С.Н. Барабанщиков</w:t>
      </w:r>
      <w:r w:rsidR="00C5586B" w:rsidRPr="00E967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5C6F" w:rsidRDefault="00C5586B" w:rsidP="00C55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25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5586B" w:rsidRPr="00E16004" w:rsidRDefault="00275091" w:rsidP="00C55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</w:t>
      </w:r>
      <w:r w:rsidR="00625C6F">
        <w:rPr>
          <w:rFonts w:ascii="Times New Roman" w:hAnsi="Times New Roman" w:cs="Times New Roman"/>
          <w:b/>
          <w:sz w:val="24"/>
          <w:szCs w:val="24"/>
        </w:rPr>
        <w:t>.2022</w:t>
      </w:r>
      <w:r w:rsidR="00C5586B" w:rsidRPr="00E160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5586B" w:rsidRPr="00E16004" w:rsidRDefault="00275091" w:rsidP="00C55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37</w:t>
      </w:r>
      <w:r w:rsidR="00C5586B" w:rsidRPr="00E16004">
        <w:rPr>
          <w:rFonts w:ascii="Times New Roman" w:hAnsi="Times New Roman" w:cs="Times New Roman"/>
          <w:b/>
          <w:sz w:val="24"/>
          <w:szCs w:val="24"/>
        </w:rPr>
        <w:t>-РР</w:t>
      </w:r>
    </w:p>
    <w:p w:rsidR="00C5586B" w:rsidRDefault="00C5586B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829" w:rsidRDefault="005C3829" w:rsidP="00930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7D0" w:rsidRDefault="000C77D0" w:rsidP="000C77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275091" w:rsidRDefault="00275091" w:rsidP="000C77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275091" w:rsidRDefault="00275091" w:rsidP="000C77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275091" w:rsidRDefault="00275091" w:rsidP="000C77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sectPr w:rsidR="00275091" w:rsidSect="00815B20">
      <w:footerReference w:type="default" r:id="rId15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B4" w:rsidRDefault="00A07BB4" w:rsidP="00815B20">
      <w:pPr>
        <w:spacing w:after="0" w:line="240" w:lineRule="auto"/>
      </w:pPr>
      <w:r>
        <w:separator/>
      </w:r>
    </w:p>
  </w:endnote>
  <w:endnote w:type="continuationSeparator" w:id="0">
    <w:p w:rsidR="00A07BB4" w:rsidRDefault="00A07BB4" w:rsidP="008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319"/>
      <w:docPartObj>
        <w:docPartGallery w:val="Page Numbers (Bottom of Page)"/>
        <w:docPartUnique/>
      </w:docPartObj>
    </w:sdtPr>
    <w:sdtEndPr/>
    <w:sdtContent>
      <w:p w:rsidR="00815B20" w:rsidRDefault="00A07BB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7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B20" w:rsidRDefault="00815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B4" w:rsidRDefault="00A07BB4" w:rsidP="00815B20">
      <w:pPr>
        <w:spacing w:after="0" w:line="240" w:lineRule="auto"/>
      </w:pPr>
      <w:r>
        <w:separator/>
      </w:r>
    </w:p>
  </w:footnote>
  <w:footnote w:type="continuationSeparator" w:id="0">
    <w:p w:rsidR="00A07BB4" w:rsidRDefault="00A07BB4" w:rsidP="0081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141"/>
    <w:multiLevelType w:val="hybridMultilevel"/>
    <w:tmpl w:val="9EA2573E"/>
    <w:lvl w:ilvl="0" w:tplc="3D78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EB"/>
    <w:rsid w:val="00010D00"/>
    <w:rsid w:val="000252E0"/>
    <w:rsid w:val="0003662E"/>
    <w:rsid w:val="00060C58"/>
    <w:rsid w:val="0007780A"/>
    <w:rsid w:val="00092110"/>
    <w:rsid w:val="000935AA"/>
    <w:rsid w:val="000B2914"/>
    <w:rsid w:val="000C77D0"/>
    <w:rsid w:val="00136404"/>
    <w:rsid w:val="0016036E"/>
    <w:rsid w:val="00164612"/>
    <w:rsid w:val="00166CE0"/>
    <w:rsid w:val="001715A1"/>
    <w:rsid w:val="001B2FB8"/>
    <w:rsid w:val="001B32DD"/>
    <w:rsid w:val="001B461E"/>
    <w:rsid w:val="001C0022"/>
    <w:rsid w:val="001E7BD3"/>
    <w:rsid w:val="002017A9"/>
    <w:rsid w:val="0021776F"/>
    <w:rsid w:val="0022088F"/>
    <w:rsid w:val="00227CA1"/>
    <w:rsid w:val="0023077F"/>
    <w:rsid w:val="002364E8"/>
    <w:rsid w:val="00273300"/>
    <w:rsid w:val="00275091"/>
    <w:rsid w:val="00284773"/>
    <w:rsid w:val="002E0460"/>
    <w:rsid w:val="002F5B8F"/>
    <w:rsid w:val="002F5BED"/>
    <w:rsid w:val="002F60BC"/>
    <w:rsid w:val="003211EA"/>
    <w:rsid w:val="00377CEB"/>
    <w:rsid w:val="003B43A0"/>
    <w:rsid w:val="003C119E"/>
    <w:rsid w:val="003C14B4"/>
    <w:rsid w:val="003D76E3"/>
    <w:rsid w:val="00423866"/>
    <w:rsid w:val="004419A9"/>
    <w:rsid w:val="00450E04"/>
    <w:rsid w:val="004942EE"/>
    <w:rsid w:val="004D2E33"/>
    <w:rsid w:val="0050369C"/>
    <w:rsid w:val="00503BBB"/>
    <w:rsid w:val="005049A5"/>
    <w:rsid w:val="00517568"/>
    <w:rsid w:val="00536B13"/>
    <w:rsid w:val="00550CEA"/>
    <w:rsid w:val="00580C6E"/>
    <w:rsid w:val="005859BC"/>
    <w:rsid w:val="00590173"/>
    <w:rsid w:val="005C10D8"/>
    <w:rsid w:val="005C3829"/>
    <w:rsid w:val="006251A0"/>
    <w:rsid w:val="00625C6F"/>
    <w:rsid w:val="006619F8"/>
    <w:rsid w:val="00670949"/>
    <w:rsid w:val="006B2308"/>
    <w:rsid w:val="006C0086"/>
    <w:rsid w:val="006E0E3F"/>
    <w:rsid w:val="006E529D"/>
    <w:rsid w:val="007263FB"/>
    <w:rsid w:val="00733446"/>
    <w:rsid w:val="00782551"/>
    <w:rsid w:val="007A7AE0"/>
    <w:rsid w:val="007C7115"/>
    <w:rsid w:val="007D786A"/>
    <w:rsid w:val="007E3F28"/>
    <w:rsid w:val="008009B2"/>
    <w:rsid w:val="00806FB7"/>
    <w:rsid w:val="00813080"/>
    <w:rsid w:val="00815B20"/>
    <w:rsid w:val="00820768"/>
    <w:rsid w:val="00824672"/>
    <w:rsid w:val="00832C23"/>
    <w:rsid w:val="00861797"/>
    <w:rsid w:val="00872B1C"/>
    <w:rsid w:val="0087634A"/>
    <w:rsid w:val="00884650"/>
    <w:rsid w:val="008A2CAA"/>
    <w:rsid w:val="008B5E65"/>
    <w:rsid w:val="008C75C8"/>
    <w:rsid w:val="008E1B47"/>
    <w:rsid w:val="008F7323"/>
    <w:rsid w:val="00920B02"/>
    <w:rsid w:val="0092201D"/>
    <w:rsid w:val="00930670"/>
    <w:rsid w:val="00A078A0"/>
    <w:rsid w:val="00A07BB4"/>
    <w:rsid w:val="00A2010B"/>
    <w:rsid w:val="00AB09B7"/>
    <w:rsid w:val="00AD6342"/>
    <w:rsid w:val="00AF1A9D"/>
    <w:rsid w:val="00AF6C99"/>
    <w:rsid w:val="00B062B1"/>
    <w:rsid w:val="00B07143"/>
    <w:rsid w:val="00B10BB7"/>
    <w:rsid w:val="00B5253A"/>
    <w:rsid w:val="00B61C63"/>
    <w:rsid w:val="00B73F49"/>
    <w:rsid w:val="00B81725"/>
    <w:rsid w:val="00B8759B"/>
    <w:rsid w:val="00BC322B"/>
    <w:rsid w:val="00C41A07"/>
    <w:rsid w:val="00C5586B"/>
    <w:rsid w:val="00C80AD0"/>
    <w:rsid w:val="00CC6634"/>
    <w:rsid w:val="00CD7E74"/>
    <w:rsid w:val="00CF3E84"/>
    <w:rsid w:val="00CF5BEB"/>
    <w:rsid w:val="00D12F5A"/>
    <w:rsid w:val="00D13FEE"/>
    <w:rsid w:val="00D1779E"/>
    <w:rsid w:val="00D25B6F"/>
    <w:rsid w:val="00D45C6F"/>
    <w:rsid w:val="00D80260"/>
    <w:rsid w:val="00D954E9"/>
    <w:rsid w:val="00DA1A8E"/>
    <w:rsid w:val="00DB0537"/>
    <w:rsid w:val="00DF3F74"/>
    <w:rsid w:val="00E16004"/>
    <w:rsid w:val="00E72653"/>
    <w:rsid w:val="00E778C2"/>
    <w:rsid w:val="00E82FEB"/>
    <w:rsid w:val="00EA4F13"/>
    <w:rsid w:val="00EB1B86"/>
    <w:rsid w:val="00EC1887"/>
    <w:rsid w:val="00EE21B0"/>
    <w:rsid w:val="00F03244"/>
    <w:rsid w:val="00F263CF"/>
    <w:rsid w:val="00F31A69"/>
    <w:rsid w:val="00F45076"/>
    <w:rsid w:val="00F53CA6"/>
    <w:rsid w:val="00F60B74"/>
    <w:rsid w:val="00F9395F"/>
    <w:rsid w:val="00F96EC7"/>
    <w:rsid w:val="00FA4C07"/>
    <w:rsid w:val="00FB1F35"/>
    <w:rsid w:val="00FB5E6E"/>
    <w:rsid w:val="00FD37E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8E54-5513-451E-B754-39F2549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2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1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B20"/>
  </w:style>
  <w:style w:type="paragraph" w:styleId="a8">
    <w:name w:val="footer"/>
    <w:basedOn w:val="a"/>
    <w:link w:val="a9"/>
    <w:uiPriority w:val="99"/>
    <w:unhideWhenUsed/>
    <w:rsid w:val="0081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E0C2FECE6A0D5C64E633FD119135697E7C30C8156A7AEF33189F4F4BE9CC6973904822C43E7B3A901471938276r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98AF~1\AppData\Local\Temp\Zakon-Lipeckoj-oblasti-ot-27.12.2021-N-57-OZ-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E0C2FECE6A0D5C64E633FD119135697E7C37C51A637AEF33189F4F4BE9CC6973904822C43E7B3A901471938276r6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98AF~1\AppData\Local\Temp\Zakon-Lipeckoj-oblasti-ot-27.12.2021-N-57-OZ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98AF~1\AppData\Local\Temp\Zakon-Lipeckoj-oblasti-ot-27.12.2021-N-57-OZ-1.docx" TargetMode="External"/><Relationship Id="rId14" Type="http://schemas.openxmlformats.org/officeDocument/2006/relationships/hyperlink" Target="consultantplus://offline/ref=2BE0C2FECE6A0D5C64E633FD11913569797434C6156F7AEF33189F4F4BE9CC696190102EC23E6331C55B37C68D65EE220CBCDCB534017B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692D-6566-432C-BFA0-1278ABA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Н. В.</dc:creator>
  <cp:lastModifiedBy>Копытина Наталья Васильевна</cp:lastModifiedBy>
  <cp:revision>3</cp:revision>
  <cp:lastPrinted>2021-04-12T10:52:00Z</cp:lastPrinted>
  <dcterms:created xsi:type="dcterms:W3CDTF">2022-03-04T09:16:00Z</dcterms:created>
  <dcterms:modified xsi:type="dcterms:W3CDTF">2022-03-04T09:16:00Z</dcterms:modified>
</cp:coreProperties>
</file>