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2C" w:rsidRDefault="00D4732C" w:rsidP="00D4732C">
      <w:pPr>
        <w:pStyle w:val="ConsPlusNormal"/>
        <w:spacing w:before="200"/>
        <w:ind w:firstLine="540"/>
        <w:jc w:val="both"/>
      </w:pPr>
      <w:r>
        <w:t>Объектами муниципального контроля (далее - объект контроля) являются:</w:t>
      </w:r>
    </w:p>
    <w:p w:rsidR="00D4732C" w:rsidRDefault="00D4732C" w:rsidP="00D4732C">
      <w:pPr>
        <w:pStyle w:val="ConsPlusNormal"/>
        <w:spacing w:before="200"/>
        <w:ind w:firstLine="540"/>
        <w:jc w:val="both"/>
      </w:pPr>
      <w:r>
        <w:t xml:space="preserve">1) деятельность, действия (бездействие) контролируемых лиц, связанные с соблюдением обязательных требований, предусмотренных </w:t>
      </w:r>
      <w:hyperlink w:anchor="P48">
        <w:r>
          <w:rPr>
            <w:color w:val="0000FF"/>
          </w:rPr>
          <w:t>пунктом 3.1 раздела 1</w:t>
        </w:r>
      </w:hyperlink>
      <w:r>
        <w:t xml:space="preserve"> настоящего Положения;</w:t>
      </w:r>
    </w:p>
    <w:p w:rsidR="00D4732C" w:rsidRDefault="00D4732C" w:rsidP="00D4732C">
      <w:pPr>
        <w:pStyle w:val="ConsPlusNormal"/>
        <w:spacing w:before="200"/>
        <w:ind w:firstLine="540"/>
        <w:jc w:val="both"/>
      </w:pPr>
      <w:r>
        <w:t>2) муниципальный жилищный фонд, находящийся на территории муниципального образования.</w:t>
      </w:r>
    </w:p>
    <w:p w:rsidR="00D4732C" w:rsidRDefault="00D4732C" w:rsidP="00D4732C">
      <w:pPr>
        <w:pStyle w:val="ConsPlusNormal"/>
        <w:jc w:val="both"/>
      </w:pPr>
      <w:r>
        <w:t xml:space="preserve">(п. 4 в ред. </w:t>
      </w:r>
      <w:hyperlink r:id="rId4">
        <w:r>
          <w:rPr>
            <w:color w:val="0000FF"/>
          </w:rPr>
          <w:t>изменений</w:t>
        </w:r>
      </w:hyperlink>
      <w:r>
        <w:t xml:space="preserve"> от 27.07.2022 N 51-РР, принятых решением Совета депутатов Тербунского муниципального района Липецкой обл. от 27.07.2022 N 166)</w:t>
      </w:r>
    </w:p>
    <w:p w:rsidR="00D4732C" w:rsidRDefault="00D4732C" w:rsidP="00D4732C">
      <w:pPr>
        <w:pStyle w:val="ConsPlusNormal"/>
        <w:spacing w:before="200"/>
        <w:ind w:firstLine="540"/>
        <w:jc w:val="both"/>
      </w:pPr>
      <w:r>
        <w:t>Учет объектов контроля и сведений о них осуществляется в порядке, установленном уполномоченным органом.</w:t>
      </w:r>
    </w:p>
    <w:p w:rsidR="00D4732C" w:rsidRDefault="00D4732C" w:rsidP="00D4732C">
      <w:pPr>
        <w:pStyle w:val="ConsPlusNormal"/>
        <w:spacing w:before="200"/>
        <w:ind w:firstLine="540"/>
        <w:jc w:val="both"/>
      </w:pPr>
      <w:r>
        <w:t>К сведениям об объектах контроля относится следующая информация:</w:t>
      </w:r>
    </w:p>
    <w:p w:rsidR="00D4732C" w:rsidRDefault="00D4732C" w:rsidP="00D4732C">
      <w:pPr>
        <w:pStyle w:val="ConsPlusNormal"/>
        <w:spacing w:before="200"/>
        <w:ind w:firstLine="540"/>
        <w:jc w:val="both"/>
      </w:pPr>
      <w:r>
        <w:t xml:space="preserve"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</w:t>
      </w:r>
      <w:hyperlink r:id="rId5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(или) наименование объектов, которым присвоена категория риска;</w:t>
      </w:r>
    </w:p>
    <w:p w:rsidR="00D4732C" w:rsidRDefault="00D4732C" w:rsidP="00D4732C">
      <w:pPr>
        <w:pStyle w:val="ConsPlusNormal"/>
        <w:spacing w:before="200"/>
        <w:ind w:firstLine="540"/>
        <w:jc w:val="both"/>
      </w:pPr>
      <w:r>
        <w:t>2) идентификационный номер налогоплательщика;</w:t>
      </w:r>
    </w:p>
    <w:p w:rsidR="00D4732C" w:rsidRDefault="00D4732C" w:rsidP="00D4732C">
      <w:pPr>
        <w:pStyle w:val="ConsPlusNormal"/>
        <w:spacing w:before="200"/>
        <w:ind w:firstLine="540"/>
        <w:jc w:val="both"/>
      </w:pPr>
      <w:r>
        <w:t>3) наименование объекта контроля (при наличии);</w:t>
      </w:r>
    </w:p>
    <w:p w:rsidR="00D4732C" w:rsidRDefault="00D4732C" w:rsidP="00D4732C">
      <w:pPr>
        <w:pStyle w:val="ConsPlusNormal"/>
        <w:spacing w:before="200"/>
        <w:ind w:firstLine="540"/>
        <w:jc w:val="both"/>
      </w:pPr>
      <w:r>
        <w:t>4) место нахождения объекта контроля;</w:t>
      </w:r>
    </w:p>
    <w:p w:rsidR="00D4732C" w:rsidRDefault="00D4732C" w:rsidP="00D4732C">
      <w:pPr>
        <w:pStyle w:val="ConsPlusNormal"/>
        <w:spacing w:before="200"/>
        <w:ind w:firstLine="540"/>
        <w:jc w:val="both"/>
      </w:pPr>
      <w: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D4732C" w:rsidRDefault="00D4732C" w:rsidP="00D4732C">
      <w:pPr>
        <w:pStyle w:val="ConsPlusNormal"/>
        <w:spacing w:before="200"/>
        <w:ind w:firstLine="540"/>
        <w:jc w:val="both"/>
      </w:pPr>
      <w:r>
        <w:t>Данные сведения уполномоченным органом размещаются на официальном сайте уполномоченного органа в информационно-телекоммуникационной сети "Интернет" (далее - сеть "Интернет"),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D4732C" w:rsidRDefault="00D4732C" w:rsidP="00D4732C">
      <w:pPr>
        <w:pStyle w:val="ConsPlusNormal"/>
        <w:spacing w:before="200"/>
        <w:ind w:firstLine="540"/>
        <w:jc w:val="both"/>
      </w:pPr>
      <w:r>
        <w:t>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D4732C" w:rsidRDefault="00D4732C" w:rsidP="00D4732C">
      <w:pPr>
        <w:pStyle w:val="ConsPlusNormal"/>
        <w:spacing w:before="200"/>
        <w:ind w:firstLine="540"/>
        <w:jc w:val="both"/>
      </w:pPr>
      <w:bookmarkStart w:id="0" w:name="_GoBack"/>
      <w:bookmarkEnd w:id="0"/>
      <w:r>
        <w:t>Муниципальный контроль вправе осуществлять следующие должностные лица уполномоченного органа:</w:t>
      </w:r>
    </w:p>
    <w:p w:rsidR="00D4732C" w:rsidRDefault="00D4732C" w:rsidP="00D4732C">
      <w:pPr>
        <w:pStyle w:val="ConsPlusNormal"/>
        <w:spacing w:before="200"/>
        <w:ind w:firstLine="540"/>
        <w:jc w:val="both"/>
      </w:pPr>
      <w:r>
        <w:t>1) начальник отдела жилищно-коммунального хозяйства и дорожной деятельности администрации Тербунского муниципального района Липецкой области;</w:t>
      </w:r>
    </w:p>
    <w:p w:rsidR="00D4732C" w:rsidRDefault="00D4732C" w:rsidP="00D4732C">
      <w:pPr>
        <w:pStyle w:val="ConsPlusNormal"/>
        <w:spacing w:before="200"/>
        <w:ind w:firstLine="540"/>
        <w:jc w:val="both"/>
      </w:pPr>
      <w:r>
        <w:t>2) заместитель начальника отдела жилищно-коммунального хозяйства и дорожной деятельности администрации Тербунского муниципального района Липецкой области;</w:t>
      </w:r>
    </w:p>
    <w:p w:rsidR="00D4732C" w:rsidRDefault="00D4732C" w:rsidP="00D4732C">
      <w:pPr>
        <w:pStyle w:val="ConsPlusNormal"/>
        <w:spacing w:before="200"/>
        <w:ind w:firstLine="540"/>
        <w:jc w:val="both"/>
      </w:pPr>
      <w:r>
        <w:t>3) главный специалист-эксперт отдела жилищно-коммунального хозяйства администрации Тербунского муниципального района Липецкой области.</w:t>
      </w:r>
    </w:p>
    <w:p w:rsidR="004D5FD9" w:rsidRDefault="004D5FD9"/>
    <w:sectPr w:rsidR="004D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2C"/>
    <w:rsid w:val="004D5FD9"/>
    <w:rsid w:val="00D4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59ED5-24E9-4167-A55A-76FE12FE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3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FAA3C02576B49A0D592F0EE6E2D7271098D370CBA390ED836B3983095169019C0D592E03B700E47C2910F7A0WDsCK" TargetMode="External"/><Relationship Id="rId4" Type="http://schemas.openxmlformats.org/officeDocument/2006/relationships/hyperlink" Target="consultantplus://offline/ref=FCFAA3C02576B49A0D593103F08E8B2814918574CFA598BBD93E3FD456016F54CE4D077741F113E47E3712F5A5D5033AB38995DBE2BCBA7AE3D0AE3DWCs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Елена Юрьевна</dc:creator>
  <cp:keywords/>
  <dc:description/>
  <cp:lastModifiedBy>Чепурина Елена Юрьевна</cp:lastModifiedBy>
  <cp:revision>1</cp:revision>
  <dcterms:created xsi:type="dcterms:W3CDTF">2022-12-22T05:09:00Z</dcterms:created>
  <dcterms:modified xsi:type="dcterms:W3CDTF">2022-12-22T05:12:00Z</dcterms:modified>
</cp:coreProperties>
</file>