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364" w:rsidRDefault="003734BB" w:rsidP="00432585">
      <w:pPr>
        <w:spacing w:line="360" w:lineRule="auto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461010" cy="572770"/>
            <wp:effectExtent l="19050" t="0" r="0" b="0"/>
            <wp:docPr id="1" name="Рисунок 1" descr="Герб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572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1AE1" w:rsidRDefault="00E81AE1" w:rsidP="00E81AE1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РЕВИЗИОННАЯ КОМИССИЯ ТЕРБУНСКОГО МУНИЦИПАЛЬНОГО РАЙОНА ЛИПЕЦКОЙ ОБЛАСТИ</w:t>
      </w:r>
    </w:p>
    <w:p w:rsidR="00E81AE1" w:rsidRPr="000577A7" w:rsidRDefault="00E81AE1" w:rsidP="00E81AE1">
      <w:pPr>
        <w:jc w:val="center"/>
        <w:rPr>
          <w:b/>
          <w:sz w:val="28"/>
          <w:szCs w:val="28"/>
        </w:rPr>
      </w:pPr>
      <w:r w:rsidRPr="000577A7">
        <w:rPr>
          <w:b/>
          <w:sz w:val="28"/>
          <w:szCs w:val="28"/>
        </w:rPr>
        <w:t>ЗАКЛЮЧЕНИЕ</w:t>
      </w:r>
    </w:p>
    <w:p w:rsidR="00E81AE1" w:rsidRPr="000577A7" w:rsidRDefault="00E81AE1" w:rsidP="00E81AE1">
      <w:pPr>
        <w:jc w:val="center"/>
        <w:rPr>
          <w:b/>
          <w:sz w:val="28"/>
          <w:szCs w:val="28"/>
        </w:rPr>
      </w:pPr>
      <w:r w:rsidRPr="000577A7">
        <w:rPr>
          <w:b/>
          <w:sz w:val="28"/>
          <w:szCs w:val="28"/>
        </w:rPr>
        <w:t xml:space="preserve">по результатам </w:t>
      </w:r>
      <w:proofErr w:type="gramStart"/>
      <w:r w:rsidRPr="000577A7">
        <w:rPr>
          <w:b/>
          <w:sz w:val="28"/>
          <w:szCs w:val="28"/>
        </w:rPr>
        <w:t xml:space="preserve">экспертизы проекта решения </w:t>
      </w:r>
      <w:r>
        <w:rPr>
          <w:b/>
          <w:sz w:val="28"/>
          <w:szCs w:val="28"/>
        </w:rPr>
        <w:t>Совета депутатов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Тербунского</w:t>
      </w:r>
      <w:proofErr w:type="spellEnd"/>
      <w:r>
        <w:rPr>
          <w:b/>
          <w:sz w:val="28"/>
          <w:szCs w:val="28"/>
        </w:rPr>
        <w:t xml:space="preserve"> муниципального района </w:t>
      </w:r>
      <w:r w:rsidRPr="000577A7">
        <w:rPr>
          <w:b/>
          <w:sz w:val="28"/>
          <w:szCs w:val="28"/>
        </w:rPr>
        <w:t>о внесении изменений в бюджет</w:t>
      </w:r>
    </w:p>
    <w:p w:rsidR="00E81AE1" w:rsidRDefault="00E81AE1" w:rsidP="00E81AE1">
      <w:pPr>
        <w:spacing w:line="360" w:lineRule="auto"/>
        <w:jc w:val="center"/>
        <w:rPr>
          <w:sz w:val="28"/>
          <w:szCs w:val="28"/>
        </w:rPr>
      </w:pPr>
    </w:p>
    <w:p w:rsidR="00E81AE1" w:rsidRDefault="00E81AE1" w:rsidP="00E81AE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72875">
        <w:rPr>
          <w:sz w:val="28"/>
          <w:szCs w:val="28"/>
        </w:rPr>
        <w:t>2</w:t>
      </w:r>
      <w:r w:rsidR="00E36305">
        <w:rPr>
          <w:sz w:val="28"/>
          <w:szCs w:val="28"/>
        </w:rPr>
        <w:t>8</w:t>
      </w:r>
      <w:r w:rsidR="00CC3CDE">
        <w:rPr>
          <w:sz w:val="28"/>
          <w:szCs w:val="28"/>
        </w:rPr>
        <w:t xml:space="preserve"> </w:t>
      </w:r>
      <w:r w:rsidR="00E36305">
        <w:rPr>
          <w:sz w:val="28"/>
          <w:szCs w:val="28"/>
        </w:rPr>
        <w:t>июля</w:t>
      </w:r>
      <w:r w:rsidR="00C91B2C">
        <w:rPr>
          <w:sz w:val="28"/>
          <w:szCs w:val="28"/>
        </w:rPr>
        <w:t xml:space="preserve"> </w:t>
      </w:r>
      <w:r w:rsidR="00607407">
        <w:rPr>
          <w:sz w:val="28"/>
          <w:szCs w:val="28"/>
        </w:rPr>
        <w:t>20</w:t>
      </w:r>
      <w:r w:rsidR="00CC3CDE">
        <w:rPr>
          <w:sz w:val="28"/>
          <w:szCs w:val="28"/>
        </w:rPr>
        <w:t>20</w:t>
      </w:r>
      <w:r>
        <w:rPr>
          <w:sz w:val="28"/>
          <w:szCs w:val="28"/>
        </w:rPr>
        <w:t xml:space="preserve"> г  №  </w:t>
      </w:r>
      <w:r w:rsidR="00E36305">
        <w:rPr>
          <w:sz w:val="28"/>
          <w:szCs w:val="28"/>
        </w:rPr>
        <w:t>32</w:t>
      </w:r>
      <w:r>
        <w:rPr>
          <w:sz w:val="28"/>
          <w:szCs w:val="28"/>
        </w:rPr>
        <w:t xml:space="preserve">                                                             с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 xml:space="preserve">ербуны                                              </w:t>
      </w:r>
    </w:p>
    <w:p w:rsidR="00E81AE1" w:rsidRDefault="008C2F87" w:rsidP="00E81AE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</w:t>
      </w:r>
    </w:p>
    <w:p w:rsidR="00B11887" w:rsidRPr="00127A8C" w:rsidRDefault="00971407" w:rsidP="00971407">
      <w:pPr>
        <w:ind w:firstLine="708"/>
        <w:jc w:val="both"/>
      </w:pPr>
      <w:proofErr w:type="gramStart"/>
      <w:r w:rsidRPr="00127A8C">
        <w:t>В соответствии с требованиями статьи 157 Бюджетного кодекса РФ, п</w:t>
      </w:r>
      <w:r w:rsidR="00114C3D" w:rsidRPr="00127A8C">
        <w:t>одпункт</w:t>
      </w:r>
      <w:r w:rsidRPr="00127A8C">
        <w:t>а</w:t>
      </w:r>
      <w:r w:rsidR="00114C3D" w:rsidRPr="00127A8C">
        <w:t xml:space="preserve"> 2 п</w:t>
      </w:r>
      <w:r w:rsidR="001B0896" w:rsidRPr="00127A8C">
        <w:t>ункт</w:t>
      </w:r>
      <w:r w:rsidR="00EC0995" w:rsidRPr="00127A8C">
        <w:t>а</w:t>
      </w:r>
      <w:r w:rsidR="001B0896" w:rsidRPr="00127A8C">
        <w:t xml:space="preserve"> </w:t>
      </w:r>
      <w:r w:rsidR="00A46AD7" w:rsidRPr="00127A8C">
        <w:t>1</w:t>
      </w:r>
      <w:r w:rsidR="001B0896" w:rsidRPr="00127A8C">
        <w:t xml:space="preserve"> статьи </w:t>
      </w:r>
      <w:r w:rsidR="004C3A56" w:rsidRPr="00127A8C">
        <w:t>7</w:t>
      </w:r>
      <w:r w:rsidR="001B0896" w:rsidRPr="00127A8C">
        <w:t xml:space="preserve"> </w:t>
      </w:r>
      <w:r w:rsidR="00B11887" w:rsidRPr="00127A8C">
        <w:t>Положени</w:t>
      </w:r>
      <w:r w:rsidR="001B0896" w:rsidRPr="00127A8C">
        <w:t>я</w:t>
      </w:r>
      <w:r w:rsidR="00B11887" w:rsidRPr="00127A8C">
        <w:t xml:space="preserve"> о </w:t>
      </w:r>
      <w:r w:rsidR="004C3A56" w:rsidRPr="00127A8C">
        <w:t xml:space="preserve">Ревизионной комиссии </w:t>
      </w:r>
      <w:proofErr w:type="spellStart"/>
      <w:r w:rsidR="004C3A56" w:rsidRPr="00127A8C">
        <w:t>Тербунского</w:t>
      </w:r>
      <w:proofErr w:type="spellEnd"/>
      <w:r w:rsidR="004C3A56" w:rsidRPr="00127A8C">
        <w:t xml:space="preserve"> муниципального района Липецкой области Российской Федерации</w:t>
      </w:r>
      <w:r w:rsidR="00B11887" w:rsidRPr="00127A8C">
        <w:t>, утвержд</w:t>
      </w:r>
      <w:r w:rsidR="009D06B8" w:rsidRPr="00127A8C">
        <w:t>ё</w:t>
      </w:r>
      <w:r w:rsidR="00B11887" w:rsidRPr="00127A8C">
        <w:t>нно</w:t>
      </w:r>
      <w:r w:rsidR="001B0896" w:rsidRPr="00127A8C">
        <w:t>го</w:t>
      </w:r>
      <w:r w:rsidR="00B11887" w:rsidRPr="00127A8C">
        <w:t xml:space="preserve"> решением </w:t>
      </w:r>
      <w:r w:rsidR="004C3A56" w:rsidRPr="00127A8C">
        <w:t xml:space="preserve">Совета депутатов </w:t>
      </w:r>
      <w:proofErr w:type="spellStart"/>
      <w:r w:rsidR="004C3A56" w:rsidRPr="00127A8C">
        <w:t>Тербунского</w:t>
      </w:r>
      <w:proofErr w:type="spellEnd"/>
      <w:r w:rsidR="00B11887" w:rsidRPr="00127A8C">
        <w:t xml:space="preserve"> муниципального </w:t>
      </w:r>
      <w:r w:rsidR="004C3A56" w:rsidRPr="00127A8C">
        <w:t>района</w:t>
      </w:r>
      <w:r w:rsidR="00B11887" w:rsidRPr="00127A8C">
        <w:t xml:space="preserve"> от 2</w:t>
      </w:r>
      <w:r w:rsidR="004C3A56" w:rsidRPr="00127A8C">
        <w:t>2</w:t>
      </w:r>
      <w:r w:rsidR="00B11887" w:rsidRPr="00127A8C">
        <w:t>.0</w:t>
      </w:r>
      <w:r w:rsidR="004C3A56" w:rsidRPr="00127A8C">
        <w:t>2</w:t>
      </w:r>
      <w:r w:rsidR="00B11887" w:rsidRPr="00127A8C">
        <w:t>.20</w:t>
      </w:r>
      <w:r w:rsidR="00A46AD7" w:rsidRPr="00127A8C">
        <w:t>1</w:t>
      </w:r>
      <w:r w:rsidR="004C3A56" w:rsidRPr="00127A8C">
        <w:t>7</w:t>
      </w:r>
      <w:r w:rsidR="00B11887" w:rsidRPr="00127A8C">
        <w:t xml:space="preserve"> № </w:t>
      </w:r>
      <w:r w:rsidR="004C3A56" w:rsidRPr="00127A8C">
        <w:t>13</w:t>
      </w:r>
      <w:r w:rsidR="00A332FF" w:rsidRPr="00127A8C">
        <w:t>1</w:t>
      </w:r>
      <w:r w:rsidRPr="00127A8C">
        <w:t xml:space="preserve">, проведена экспертиза проекта решения </w:t>
      </w:r>
      <w:r w:rsidR="00E81AE1" w:rsidRPr="00127A8C">
        <w:rPr>
          <w:color w:val="000000"/>
        </w:rPr>
        <w:t xml:space="preserve">Совета депутатов </w:t>
      </w:r>
      <w:proofErr w:type="spellStart"/>
      <w:r w:rsidR="00E81AE1" w:rsidRPr="00127A8C">
        <w:rPr>
          <w:color w:val="000000"/>
        </w:rPr>
        <w:t>Тербунского</w:t>
      </w:r>
      <w:proofErr w:type="spellEnd"/>
      <w:r w:rsidR="00E81AE1" w:rsidRPr="00127A8C">
        <w:rPr>
          <w:color w:val="000000"/>
        </w:rPr>
        <w:t xml:space="preserve"> муниципального района</w:t>
      </w:r>
      <w:r w:rsidRPr="00127A8C">
        <w:rPr>
          <w:color w:val="000000"/>
        </w:rPr>
        <w:t xml:space="preserve">  </w:t>
      </w:r>
      <w:r w:rsidRPr="00127A8C">
        <w:rPr>
          <w:bCs/>
        </w:rPr>
        <w:t xml:space="preserve">«О внесении изменений в решение </w:t>
      </w:r>
      <w:r w:rsidR="00E81AE1" w:rsidRPr="00127A8C">
        <w:rPr>
          <w:bCs/>
        </w:rPr>
        <w:t xml:space="preserve">Совета депутатов </w:t>
      </w:r>
      <w:proofErr w:type="spellStart"/>
      <w:r w:rsidR="00E81AE1" w:rsidRPr="00127A8C">
        <w:rPr>
          <w:bCs/>
        </w:rPr>
        <w:t>Тербунского</w:t>
      </w:r>
      <w:proofErr w:type="spellEnd"/>
      <w:r w:rsidRPr="00127A8C">
        <w:rPr>
          <w:color w:val="000000"/>
        </w:rPr>
        <w:t xml:space="preserve"> муниципального </w:t>
      </w:r>
      <w:r w:rsidR="00E81AE1" w:rsidRPr="00127A8C">
        <w:rPr>
          <w:color w:val="000000"/>
        </w:rPr>
        <w:t>района</w:t>
      </w:r>
      <w:r w:rsidRPr="00127A8C">
        <w:rPr>
          <w:color w:val="000000"/>
        </w:rPr>
        <w:t xml:space="preserve">  </w:t>
      </w:r>
      <w:r w:rsidRPr="00127A8C">
        <w:rPr>
          <w:bCs/>
        </w:rPr>
        <w:t xml:space="preserve">от </w:t>
      </w:r>
      <w:r w:rsidR="000A37F7" w:rsidRPr="00127A8C">
        <w:rPr>
          <w:bCs/>
        </w:rPr>
        <w:t>2</w:t>
      </w:r>
      <w:r w:rsidR="00CC3CDE" w:rsidRPr="00127A8C">
        <w:rPr>
          <w:bCs/>
        </w:rPr>
        <w:t>0</w:t>
      </w:r>
      <w:r w:rsidRPr="00127A8C">
        <w:rPr>
          <w:bCs/>
        </w:rPr>
        <w:t>.12.20</w:t>
      </w:r>
      <w:r w:rsidR="00CC3CDE" w:rsidRPr="00127A8C">
        <w:rPr>
          <w:bCs/>
        </w:rPr>
        <w:t>19</w:t>
      </w:r>
      <w:r w:rsidRPr="00127A8C">
        <w:rPr>
          <w:bCs/>
        </w:rPr>
        <w:t xml:space="preserve"> </w:t>
      </w:r>
      <w:r w:rsidR="005653FB" w:rsidRPr="00127A8C">
        <w:rPr>
          <w:bCs/>
        </w:rPr>
        <w:t xml:space="preserve">№ </w:t>
      </w:r>
      <w:r w:rsidR="00CC3CDE" w:rsidRPr="00127A8C">
        <w:rPr>
          <w:bCs/>
        </w:rPr>
        <w:t>346</w:t>
      </w:r>
      <w:r w:rsidRPr="00127A8C">
        <w:rPr>
          <w:bCs/>
        </w:rPr>
        <w:t xml:space="preserve"> «О бюджете</w:t>
      </w:r>
      <w:proofErr w:type="gramEnd"/>
      <w:r w:rsidRPr="00127A8C">
        <w:rPr>
          <w:bCs/>
        </w:rPr>
        <w:t xml:space="preserve"> </w:t>
      </w:r>
      <w:proofErr w:type="spellStart"/>
      <w:r w:rsidR="00E81AE1" w:rsidRPr="00127A8C">
        <w:rPr>
          <w:color w:val="000000"/>
        </w:rPr>
        <w:t>Тербунского</w:t>
      </w:r>
      <w:proofErr w:type="spellEnd"/>
      <w:r w:rsidRPr="00127A8C">
        <w:rPr>
          <w:color w:val="000000"/>
        </w:rPr>
        <w:t xml:space="preserve"> муниципального </w:t>
      </w:r>
      <w:r w:rsidR="00E81AE1" w:rsidRPr="00127A8C">
        <w:rPr>
          <w:color w:val="000000"/>
        </w:rPr>
        <w:t>района</w:t>
      </w:r>
      <w:r w:rsidRPr="00127A8C">
        <w:rPr>
          <w:color w:val="000000"/>
        </w:rPr>
        <w:t xml:space="preserve"> </w:t>
      </w:r>
      <w:r w:rsidRPr="00127A8C">
        <w:rPr>
          <w:bCs/>
        </w:rPr>
        <w:t>на 20</w:t>
      </w:r>
      <w:r w:rsidR="00CC3CDE" w:rsidRPr="00127A8C">
        <w:rPr>
          <w:bCs/>
        </w:rPr>
        <w:t>20</w:t>
      </w:r>
      <w:r w:rsidRPr="00127A8C">
        <w:rPr>
          <w:bCs/>
        </w:rPr>
        <w:t xml:space="preserve"> год</w:t>
      </w:r>
      <w:r w:rsidR="00360BD6" w:rsidRPr="00127A8C">
        <w:rPr>
          <w:bCs/>
        </w:rPr>
        <w:t xml:space="preserve"> и </w:t>
      </w:r>
      <w:r w:rsidR="00E81AE1" w:rsidRPr="00127A8C">
        <w:rPr>
          <w:bCs/>
        </w:rPr>
        <w:t xml:space="preserve">на </w:t>
      </w:r>
      <w:r w:rsidR="00360BD6" w:rsidRPr="00127A8C">
        <w:rPr>
          <w:bCs/>
        </w:rPr>
        <w:t>плановый период 20</w:t>
      </w:r>
      <w:r w:rsidR="00E71EC4" w:rsidRPr="00127A8C">
        <w:rPr>
          <w:bCs/>
        </w:rPr>
        <w:t>2</w:t>
      </w:r>
      <w:r w:rsidR="00CC3CDE" w:rsidRPr="00127A8C">
        <w:rPr>
          <w:bCs/>
        </w:rPr>
        <w:t>1</w:t>
      </w:r>
      <w:r w:rsidR="00E81AE1" w:rsidRPr="00127A8C">
        <w:rPr>
          <w:bCs/>
        </w:rPr>
        <w:t xml:space="preserve"> и </w:t>
      </w:r>
      <w:r w:rsidR="00360BD6" w:rsidRPr="00127A8C">
        <w:rPr>
          <w:bCs/>
        </w:rPr>
        <w:t>20</w:t>
      </w:r>
      <w:r w:rsidR="00607407" w:rsidRPr="00127A8C">
        <w:rPr>
          <w:bCs/>
        </w:rPr>
        <w:t>2</w:t>
      </w:r>
      <w:r w:rsidR="00CC3CDE" w:rsidRPr="00127A8C">
        <w:rPr>
          <w:bCs/>
        </w:rPr>
        <w:t>2</w:t>
      </w:r>
      <w:r w:rsidR="00360BD6" w:rsidRPr="00127A8C">
        <w:rPr>
          <w:bCs/>
        </w:rPr>
        <w:t xml:space="preserve"> годов</w:t>
      </w:r>
      <w:r w:rsidRPr="00127A8C">
        <w:rPr>
          <w:bCs/>
        </w:rPr>
        <w:t>», в результате которой установлено следующее</w:t>
      </w:r>
      <w:r w:rsidR="00A332FF" w:rsidRPr="00127A8C">
        <w:t>.</w:t>
      </w:r>
    </w:p>
    <w:p w:rsidR="00971407" w:rsidRPr="00127A8C" w:rsidRDefault="00971407" w:rsidP="00971407">
      <w:pPr>
        <w:ind w:firstLine="708"/>
        <w:jc w:val="both"/>
      </w:pPr>
    </w:p>
    <w:p w:rsidR="00971407" w:rsidRPr="00127A8C" w:rsidRDefault="00971407" w:rsidP="00971407">
      <w:pPr>
        <w:autoSpaceDE w:val="0"/>
        <w:autoSpaceDN w:val="0"/>
        <w:adjustRightInd w:val="0"/>
        <w:ind w:firstLine="709"/>
        <w:jc w:val="both"/>
        <w:outlineLvl w:val="0"/>
        <w:rPr>
          <w:bCs/>
        </w:rPr>
      </w:pPr>
      <w:proofErr w:type="gramStart"/>
      <w:r w:rsidRPr="00127A8C">
        <w:rPr>
          <w:color w:val="000000"/>
        </w:rPr>
        <w:t xml:space="preserve">Проект решения </w:t>
      </w:r>
      <w:r w:rsidR="004C3A56" w:rsidRPr="00127A8C">
        <w:rPr>
          <w:color w:val="000000"/>
        </w:rPr>
        <w:t xml:space="preserve">Совета депутатов </w:t>
      </w:r>
      <w:proofErr w:type="spellStart"/>
      <w:r w:rsidR="004C3A56" w:rsidRPr="00127A8C">
        <w:rPr>
          <w:color w:val="000000"/>
        </w:rPr>
        <w:t>Тербунского</w:t>
      </w:r>
      <w:proofErr w:type="spellEnd"/>
      <w:r w:rsidR="004C3A56" w:rsidRPr="00127A8C">
        <w:rPr>
          <w:color w:val="000000"/>
        </w:rPr>
        <w:t xml:space="preserve"> </w:t>
      </w:r>
      <w:r w:rsidRPr="00127A8C">
        <w:rPr>
          <w:color w:val="000000"/>
        </w:rPr>
        <w:t xml:space="preserve">муниципального </w:t>
      </w:r>
      <w:r w:rsidR="004C3A56" w:rsidRPr="00127A8C">
        <w:rPr>
          <w:color w:val="000000"/>
        </w:rPr>
        <w:t>района</w:t>
      </w:r>
      <w:r w:rsidR="00E643CC" w:rsidRPr="00127A8C">
        <w:rPr>
          <w:color w:val="000000"/>
        </w:rPr>
        <w:t xml:space="preserve">                  </w:t>
      </w:r>
      <w:r w:rsidR="000A37F7" w:rsidRPr="00127A8C">
        <w:rPr>
          <w:color w:val="000000"/>
        </w:rPr>
        <w:t xml:space="preserve"> </w:t>
      </w:r>
      <w:r w:rsidR="005653FB" w:rsidRPr="00127A8C">
        <w:rPr>
          <w:bCs/>
        </w:rPr>
        <w:t>«</w:t>
      </w:r>
      <w:r w:rsidR="004C3A56" w:rsidRPr="00127A8C">
        <w:rPr>
          <w:bCs/>
        </w:rPr>
        <w:t xml:space="preserve">О внесении изменений в решение Совета депутатов </w:t>
      </w:r>
      <w:proofErr w:type="spellStart"/>
      <w:r w:rsidR="004C3A56" w:rsidRPr="00127A8C">
        <w:rPr>
          <w:bCs/>
        </w:rPr>
        <w:t>Тербунского</w:t>
      </w:r>
      <w:proofErr w:type="spellEnd"/>
      <w:r w:rsidR="004C3A56" w:rsidRPr="00127A8C">
        <w:rPr>
          <w:color w:val="000000"/>
        </w:rPr>
        <w:t xml:space="preserve"> муниципального района  </w:t>
      </w:r>
      <w:r w:rsidR="004C3A56" w:rsidRPr="00127A8C">
        <w:rPr>
          <w:bCs/>
        </w:rPr>
        <w:t>от 2</w:t>
      </w:r>
      <w:r w:rsidR="00CC3CDE" w:rsidRPr="00127A8C">
        <w:rPr>
          <w:bCs/>
        </w:rPr>
        <w:t>0</w:t>
      </w:r>
      <w:r w:rsidR="004C3A56" w:rsidRPr="00127A8C">
        <w:rPr>
          <w:bCs/>
        </w:rPr>
        <w:t>.12.201</w:t>
      </w:r>
      <w:r w:rsidR="00CC3CDE" w:rsidRPr="00127A8C">
        <w:rPr>
          <w:bCs/>
        </w:rPr>
        <w:t>9</w:t>
      </w:r>
      <w:r w:rsidR="004C3A56" w:rsidRPr="00127A8C">
        <w:rPr>
          <w:bCs/>
        </w:rPr>
        <w:t xml:space="preserve"> № </w:t>
      </w:r>
      <w:r w:rsidR="00CC3CDE" w:rsidRPr="00127A8C">
        <w:rPr>
          <w:bCs/>
        </w:rPr>
        <w:t>34</w:t>
      </w:r>
      <w:r w:rsidR="00E71EC4" w:rsidRPr="00127A8C">
        <w:rPr>
          <w:bCs/>
        </w:rPr>
        <w:t>6</w:t>
      </w:r>
      <w:r w:rsidR="004C3A56" w:rsidRPr="00127A8C">
        <w:rPr>
          <w:bCs/>
        </w:rPr>
        <w:t xml:space="preserve"> «О бюджете </w:t>
      </w:r>
      <w:proofErr w:type="spellStart"/>
      <w:r w:rsidR="004C3A56" w:rsidRPr="00127A8C">
        <w:rPr>
          <w:color w:val="000000"/>
        </w:rPr>
        <w:t>Тербунского</w:t>
      </w:r>
      <w:proofErr w:type="spellEnd"/>
      <w:r w:rsidR="004C3A56" w:rsidRPr="00127A8C">
        <w:rPr>
          <w:color w:val="000000"/>
        </w:rPr>
        <w:t xml:space="preserve"> муниципального района </w:t>
      </w:r>
      <w:r w:rsidR="004C3A56" w:rsidRPr="00127A8C">
        <w:rPr>
          <w:bCs/>
        </w:rPr>
        <w:t>на 20</w:t>
      </w:r>
      <w:r w:rsidR="00CC3CDE" w:rsidRPr="00127A8C">
        <w:rPr>
          <w:bCs/>
        </w:rPr>
        <w:t>20</w:t>
      </w:r>
      <w:r w:rsidR="004C3A56" w:rsidRPr="00127A8C">
        <w:rPr>
          <w:bCs/>
        </w:rPr>
        <w:t xml:space="preserve"> год и на плановый период 20</w:t>
      </w:r>
      <w:r w:rsidR="00E71EC4" w:rsidRPr="00127A8C">
        <w:rPr>
          <w:bCs/>
        </w:rPr>
        <w:t>2</w:t>
      </w:r>
      <w:r w:rsidR="00CC3CDE" w:rsidRPr="00127A8C">
        <w:rPr>
          <w:bCs/>
        </w:rPr>
        <w:t>1</w:t>
      </w:r>
      <w:r w:rsidR="004C3A56" w:rsidRPr="00127A8C">
        <w:rPr>
          <w:bCs/>
        </w:rPr>
        <w:t xml:space="preserve"> и 20</w:t>
      </w:r>
      <w:r w:rsidR="00607407" w:rsidRPr="00127A8C">
        <w:rPr>
          <w:bCs/>
        </w:rPr>
        <w:t>2</w:t>
      </w:r>
      <w:r w:rsidR="00CC3CDE" w:rsidRPr="00127A8C">
        <w:rPr>
          <w:bCs/>
        </w:rPr>
        <w:t>2</w:t>
      </w:r>
      <w:r w:rsidR="004C3A56" w:rsidRPr="00127A8C">
        <w:rPr>
          <w:bCs/>
        </w:rPr>
        <w:t xml:space="preserve"> годов» </w:t>
      </w:r>
      <w:r w:rsidRPr="00127A8C">
        <w:rPr>
          <w:bCs/>
        </w:rPr>
        <w:t xml:space="preserve">(далее – </w:t>
      </w:r>
      <w:r w:rsidR="00FD0262" w:rsidRPr="00127A8C">
        <w:rPr>
          <w:bCs/>
        </w:rPr>
        <w:t>п</w:t>
      </w:r>
      <w:r w:rsidRPr="00127A8C">
        <w:rPr>
          <w:bCs/>
        </w:rPr>
        <w:t>роект</w:t>
      </w:r>
      <w:r w:rsidR="00FD0262" w:rsidRPr="00127A8C">
        <w:rPr>
          <w:bCs/>
        </w:rPr>
        <w:t xml:space="preserve"> решения</w:t>
      </w:r>
      <w:r w:rsidRPr="00127A8C">
        <w:rPr>
          <w:bCs/>
        </w:rPr>
        <w:t xml:space="preserve">) поступил в </w:t>
      </w:r>
      <w:r w:rsidR="004C3A56" w:rsidRPr="00127A8C">
        <w:rPr>
          <w:bCs/>
        </w:rPr>
        <w:t>Ревизионную комиссию</w:t>
      </w:r>
      <w:r w:rsidRPr="00127A8C">
        <w:rPr>
          <w:bCs/>
        </w:rPr>
        <w:t xml:space="preserve"> </w:t>
      </w:r>
      <w:r w:rsidR="00E36305">
        <w:rPr>
          <w:bCs/>
        </w:rPr>
        <w:t>27</w:t>
      </w:r>
      <w:r w:rsidRPr="00127A8C">
        <w:rPr>
          <w:bCs/>
        </w:rPr>
        <w:t>.</w:t>
      </w:r>
      <w:r w:rsidR="00E71EC4" w:rsidRPr="00127A8C">
        <w:rPr>
          <w:bCs/>
        </w:rPr>
        <w:t>0</w:t>
      </w:r>
      <w:r w:rsidR="00E36305">
        <w:rPr>
          <w:bCs/>
        </w:rPr>
        <w:t>7</w:t>
      </w:r>
      <w:r w:rsidRPr="00127A8C">
        <w:rPr>
          <w:bCs/>
        </w:rPr>
        <w:t>.20</w:t>
      </w:r>
      <w:r w:rsidR="00CC3CDE" w:rsidRPr="00127A8C">
        <w:rPr>
          <w:bCs/>
        </w:rPr>
        <w:t>20</w:t>
      </w:r>
      <w:r w:rsidR="000A37F7" w:rsidRPr="00127A8C">
        <w:rPr>
          <w:bCs/>
        </w:rPr>
        <w:t xml:space="preserve"> г.</w:t>
      </w:r>
      <w:r w:rsidRPr="00127A8C">
        <w:rPr>
          <w:bCs/>
        </w:rPr>
        <w:t>, о</w:t>
      </w:r>
      <w:r w:rsidRPr="00127A8C">
        <w:t xml:space="preserve">дновременно  с  </w:t>
      </w:r>
      <w:r w:rsidR="00FD0262" w:rsidRPr="00127A8C">
        <w:t>п</w:t>
      </w:r>
      <w:r w:rsidRPr="00127A8C">
        <w:t>роектом</w:t>
      </w:r>
      <w:r w:rsidR="00FD0262" w:rsidRPr="00127A8C">
        <w:t xml:space="preserve"> решения</w:t>
      </w:r>
      <w:r w:rsidRPr="00127A8C">
        <w:t xml:space="preserve">  представлена пояснительная  записка,  подготовленная </w:t>
      </w:r>
      <w:r w:rsidR="004C3A56" w:rsidRPr="00127A8C">
        <w:t xml:space="preserve">Отделом финансов администрации </w:t>
      </w:r>
      <w:proofErr w:type="spellStart"/>
      <w:r w:rsidR="004C3A56" w:rsidRPr="00127A8C">
        <w:t>Тербунского</w:t>
      </w:r>
      <w:proofErr w:type="spellEnd"/>
      <w:r w:rsidR="004C3A56" w:rsidRPr="00127A8C">
        <w:t xml:space="preserve"> муниципального района</w:t>
      </w:r>
      <w:r w:rsidRPr="00127A8C">
        <w:rPr>
          <w:color w:val="000000"/>
        </w:rPr>
        <w:t>.</w:t>
      </w:r>
      <w:proofErr w:type="gramEnd"/>
    </w:p>
    <w:p w:rsidR="00CC2DC6" w:rsidRDefault="00971407" w:rsidP="00CC2DC6">
      <w:pPr>
        <w:ind w:firstLine="709"/>
        <w:jc w:val="both"/>
      </w:pPr>
      <w:r w:rsidRPr="00127A8C">
        <w:t xml:space="preserve">В ходе экспертизы </w:t>
      </w:r>
      <w:r w:rsidR="004C3A56" w:rsidRPr="00127A8C">
        <w:t>Ревизионной комиссией</w:t>
      </w:r>
      <w:r w:rsidRPr="00127A8C">
        <w:t xml:space="preserve"> рассмотрены вопросы, связанные с</w:t>
      </w:r>
      <w:r w:rsidR="005653FB" w:rsidRPr="00127A8C">
        <w:t xml:space="preserve"> </w:t>
      </w:r>
      <w:r w:rsidRPr="00127A8C">
        <w:t xml:space="preserve">экономической и правовой оценкой </w:t>
      </w:r>
      <w:r w:rsidR="00FD0262" w:rsidRPr="00127A8C">
        <w:t>п</w:t>
      </w:r>
      <w:r w:rsidRPr="00127A8C">
        <w:t>роекта</w:t>
      </w:r>
      <w:r w:rsidR="00FD0262" w:rsidRPr="00127A8C">
        <w:t xml:space="preserve"> решения</w:t>
      </w:r>
      <w:r w:rsidRPr="00127A8C">
        <w:t>.</w:t>
      </w:r>
    </w:p>
    <w:p w:rsidR="00921CB4" w:rsidRPr="00127A8C" w:rsidRDefault="00D55CA1" w:rsidP="00D55CA1">
      <w:pPr>
        <w:ind w:firstLine="709"/>
        <w:jc w:val="both"/>
      </w:pPr>
      <w:r w:rsidRPr="00127A8C">
        <w:t xml:space="preserve">Согласно проекту решения </w:t>
      </w:r>
      <w:r w:rsidR="00360BD6" w:rsidRPr="00127A8C">
        <w:t>корректировк</w:t>
      </w:r>
      <w:r w:rsidR="005A3A0C" w:rsidRPr="00127A8C">
        <w:t xml:space="preserve">и </w:t>
      </w:r>
      <w:r w:rsidR="00360BD6" w:rsidRPr="00127A8C">
        <w:t>внос</w:t>
      </w:r>
      <w:r w:rsidR="00860730" w:rsidRPr="00127A8C">
        <w:t>я</w:t>
      </w:r>
      <w:r w:rsidR="00360BD6" w:rsidRPr="00127A8C">
        <w:t xml:space="preserve">тся в </w:t>
      </w:r>
      <w:r w:rsidR="005A3A0C" w:rsidRPr="00127A8C">
        <w:t xml:space="preserve">бюджет </w:t>
      </w:r>
      <w:r w:rsidR="00360BD6" w:rsidRPr="00127A8C">
        <w:t>20</w:t>
      </w:r>
      <w:r w:rsidR="00CC3CDE" w:rsidRPr="00127A8C">
        <w:t>20</w:t>
      </w:r>
      <w:r w:rsidR="00360BD6" w:rsidRPr="00127A8C">
        <w:t xml:space="preserve"> год</w:t>
      </w:r>
      <w:r w:rsidR="005A3A0C" w:rsidRPr="00127A8C">
        <w:t>а</w:t>
      </w:r>
      <w:r w:rsidR="00360BD6" w:rsidRPr="00127A8C">
        <w:t xml:space="preserve">, </w:t>
      </w:r>
      <w:r w:rsidR="00415C1F" w:rsidRPr="00127A8C">
        <w:t xml:space="preserve">меняются </w:t>
      </w:r>
      <w:r w:rsidRPr="00127A8C">
        <w:t>основные характеристики бюджета</w:t>
      </w:r>
      <w:r w:rsidR="00415C1F" w:rsidRPr="00127A8C">
        <w:t xml:space="preserve"> за счет</w:t>
      </w:r>
      <w:r w:rsidR="00921CB4" w:rsidRPr="00127A8C">
        <w:t>:</w:t>
      </w:r>
    </w:p>
    <w:p w:rsidR="00CC3CDE" w:rsidRPr="00127A8C" w:rsidRDefault="00F21344" w:rsidP="00CC3CDE">
      <w:pPr>
        <w:pStyle w:val="ad"/>
        <w:numPr>
          <w:ilvl w:val="0"/>
          <w:numId w:val="12"/>
        </w:numPr>
        <w:jc w:val="both"/>
      </w:pPr>
      <w:r>
        <w:t xml:space="preserve">Увеличения доходов </w:t>
      </w:r>
      <w:r w:rsidR="00CC3CDE" w:rsidRPr="00127A8C">
        <w:t xml:space="preserve">на </w:t>
      </w:r>
      <w:r>
        <w:t>14429,5</w:t>
      </w:r>
      <w:r w:rsidR="00CC3CDE" w:rsidRPr="00127A8C">
        <w:t xml:space="preserve"> </w:t>
      </w:r>
      <w:proofErr w:type="spellStart"/>
      <w:r w:rsidR="00CC3CDE" w:rsidRPr="00127A8C">
        <w:t>тыс</w:t>
      </w:r>
      <w:proofErr w:type="gramStart"/>
      <w:r w:rsidR="00CC3CDE" w:rsidRPr="00127A8C">
        <w:t>.р</w:t>
      </w:r>
      <w:proofErr w:type="gramEnd"/>
      <w:r w:rsidR="00CC3CDE" w:rsidRPr="00127A8C">
        <w:t>уб</w:t>
      </w:r>
      <w:proofErr w:type="spellEnd"/>
      <w:r w:rsidR="00E74824" w:rsidRPr="00127A8C">
        <w:t xml:space="preserve">, в т.ч. за счет: </w:t>
      </w:r>
    </w:p>
    <w:p w:rsidR="00E74824" w:rsidRPr="00127A8C" w:rsidRDefault="009C65FC" w:rsidP="00F21344">
      <w:pPr>
        <w:pStyle w:val="ad"/>
        <w:ind w:left="0" w:firstLine="1069"/>
        <w:jc w:val="both"/>
      </w:pPr>
      <w:r w:rsidRPr="00F21344">
        <w:rPr>
          <w:b/>
        </w:rPr>
        <w:t>безвозмездные поступления из областного бюджета</w:t>
      </w:r>
      <w:r w:rsidR="00E74824" w:rsidRPr="00127A8C">
        <w:t xml:space="preserve"> </w:t>
      </w:r>
      <w:r>
        <w:t>(субсидии, субвенции)</w:t>
      </w:r>
      <w:r w:rsidR="00E74824" w:rsidRPr="00127A8C">
        <w:t xml:space="preserve">– </w:t>
      </w:r>
      <w:r w:rsidR="00F21344">
        <w:t>+ 26429,5</w:t>
      </w:r>
      <w:r w:rsidR="00E74824" w:rsidRPr="00127A8C">
        <w:t xml:space="preserve"> </w:t>
      </w:r>
      <w:proofErr w:type="spellStart"/>
      <w:r w:rsidR="00E74824" w:rsidRPr="00127A8C">
        <w:t>тыс</w:t>
      </w:r>
      <w:proofErr w:type="gramStart"/>
      <w:r w:rsidR="00E74824" w:rsidRPr="00127A8C">
        <w:t>.р</w:t>
      </w:r>
      <w:proofErr w:type="gramEnd"/>
      <w:r w:rsidR="00E74824" w:rsidRPr="00127A8C">
        <w:t>уб</w:t>
      </w:r>
      <w:proofErr w:type="spellEnd"/>
      <w:r w:rsidR="00F21344">
        <w:t>:</w:t>
      </w:r>
    </w:p>
    <w:p w:rsidR="00E74824" w:rsidRDefault="009C65FC" w:rsidP="00F21344">
      <w:pPr>
        <w:pStyle w:val="ad"/>
        <w:ind w:left="0" w:firstLine="1069"/>
        <w:jc w:val="both"/>
      </w:pPr>
      <w:r>
        <w:t xml:space="preserve">дотация (гранты) за </w:t>
      </w:r>
      <w:r w:rsidR="00F21344">
        <w:t>наилучшие показатели</w:t>
      </w:r>
      <w:r>
        <w:t xml:space="preserve"> деятельности органов местного самоуправления- </w:t>
      </w:r>
      <w:r w:rsidR="00F21344">
        <w:t>2145,6</w:t>
      </w:r>
      <w:r>
        <w:t xml:space="preserve"> </w:t>
      </w:r>
      <w:r w:rsidR="00E74824" w:rsidRPr="00127A8C">
        <w:t xml:space="preserve"> </w:t>
      </w:r>
      <w:proofErr w:type="spellStart"/>
      <w:r w:rsidR="00E74824" w:rsidRPr="00127A8C">
        <w:t>тыс</w:t>
      </w:r>
      <w:proofErr w:type="gramStart"/>
      <w:r w:rsidR="00E74824" w:rsidRPr="00127A8C">
        <w:t>.р</w:t>
      </w:r>
      <w:proofErr w:type="gramEnd"/>
      <w:r w:rsidR="00E74824" w:rsidRPr="00127A8C">
        <w:t>уб</w:t>
      </w:r>
      <w:proofErr w:type="spellEnd"/>
      <w:r>
        <w:t>;</w:t>
      </w:r>
    </w:p>
    <w:p w:rsidR="009C65FC" w:rsidRDefault="009C65FC" w:rsidP="00F21344">
      <w:pPr>
        <w:pStyle w:val="ad"/>
        <w:ind w:left="-142" w:firstLine="1211"/>
        <w:jc w:val="both"/>
      </w:pPr>
      <w:r>
        <w:t xml:space="preserve">дотация на обеспечение сбалансированности бюджетов – </w:t>
      </w:r>
      <w:r w:rsidR="00F21344">
        <w:t>20000,0</w:t>
      </w:r>
      <w:r>
        <w:t xml:space="preserve">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 w:rsidR="00F21344">
        <w:t xml:space="preserve"> (в т.ч. на возмещение выпадающих доходов – 12000,0 </w:t>
      </w:r>
      <w:proofErr w:type="spellStart"/>
      <w:r w:rsidR="00F21344">
        <w:t>тыс.руб</w:t>
      </w:r>
      <w:proofErr w:type="spellEnd"/>
      <w:r w:rsidR="00F21344">
        <w:t>);</w:t>
      </w:r>
    </w:p>
    <w:p w:rsidR="00F21344" w:rsidRDefault="00F21344" w:rsidP="00F21344">
      <w:pPr>
        <w:pStyle w:val="ad"/>
        <w:ind w:left="-142" w:firstLine="1211"/>
        <w:jc w:val="both"/>
      </w:pPr>
      <w:r>
        <w:t xml:space="preserve">субсидия- 4205,9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 xml:space="preserve"> </w:t>
      </w:r>
      <w:r w:rsidR="00E01A9B">
        <w:t>;</w:t>
      </w:r>
    </w:p>
    <w:p w:rsidR="00F21344" w:rsidRDefault="00F21344" w:rsidP="00F21344">
      <w:pPr>
        <w:pStyle w:val="ad"/>
        <w:ind w:left="-142" w:firstLine="1211"/>
        <w:jc w:val="both"/>
      </w:pPr>
      <w:r>
        <w:t xml:space="preserve">субвенция – 78,0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 w:rsidR="00E01A9B">
        <w:t>;</w:t>
      </w:r>
    </w:p>
    <w:p w:rsidR="00F21344" w:rsidRDefault="00F21344" w:rsidP="008C2F5F">
      <w:pPr>
        <w:pStyle w:val="ad"/>
        <w:ind w:left="0" w:firstLine="1069"/>
        <w:jc w:val="both"/>
      </w:pPr>
      <w:r w:rsidRPr="00F21344">
        <w:rPr>
          <w:b/>
        </w:rPr>
        <w:t>снижение плана по НДФЛ</w:t>
      </w:r>
      <w:r>
        <w:t xml:space="preserve"> - -12000,0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 xml:space="preserve"> (выпадающие доходы</w:t>
      </w:r>
      <w:r w:rsidR="008C2F5F">
        <w:t xml:space="preserve"> по НДФЛ , расходы будут производиться за счет дотации)</w:t>
      </w:r>
    </w:p>
    <w:p w:rsidR="009C65FC" w:rsidRPr="00127A8C" w:rsidRDefault="009C65FC" w:rsidP="00CC3CDE">
      <w:pPr>
        <w:pStyle w:val="ad"/>
        <w:ind w:left="1069"/>
        <w:jc w:val="both"/>
      </w:pPr>
    </w:p>
    <w:p w:rsidR="00E22290" w:rsidRPr="00072752" w:rsidRDefault="009C65FC" w:rsidP="00CC3CDE">
      <w:pPr>
        <w:pStyle w:val="ad"/>
        <w:ind w:left="1069"/>
        <w:jc w:val="both"/>
        <w:rPr>
          <w:color w:val="FF0000"/>
        </w:rPr>
      </w:pPr>
      <w:r>
        <w:t xml:space="preserve">2. </w:t>
      </w:r>
      <w:r w:rsidR="00F21344">
        <w:t>Увеличения расходов</w:t>
      </w:r>
      <w:r w:rsidR="00CC3CDE" w:rsidRPr="00127A8C">
        <w:t xml:space="preserve"> </w:t>
      </w:r>
      <w:r w:rsidR="004D201E" w:rsidRPr="00E01A9B">
        <w:t xml:space="preserve">на </w:t>
      </w:r>
      <w:r w:rsidR="00F21344" w:rsidRPr="00E01A9B">
        <w:t>14429,5</w:t>
      </w:r>
      <w:r w:rsidR="004D201E" w:rsidRPr="00E01A9B">
        <w:t xml:space="preserve"> тыс</w:t>
      </w:r>
      <w:proofErr w:type="gramStart"/>
      <w:r w:rsidR="004D201E" w:rsidRPr="00E01A9B">
        <w:t>.р</w:t>
      </w:r>
      <w:proofErr w:type="gramEnd"/>
      <w:r w:rsidR="004D201E" w:rsidRPr="00E01A9B">
        <w:t>уб.</w:t>
      </w:r>
      <w:r w:rsidR="00E74824" w:rsidRPr="00E01A9B">
        <w:t>, в т.ч.</w:t>
      </w:r>
    </w:p>
    <w:p w:rsidR="006C00A3" w:rsidRDefault="006C00A3" w:rsidP="00E74824">
      <w:pPr>
        <w:pStyle w:val="ad"/>
        <w:ind w:left="0" w:firstLine="1069"/>
        <w:jc w:val="both"/>
      </w:pPr>
      <w:r w:rsidRPr="00F21344">
        <w:t>Субсидия</w:t>
      </w:r>
      <w:r w:rsidR="00D93C3C" w:rsidRPr="00F21344">
        <w:t xml:space="preserve">– </w:t>
      </w:r>
      <w:r w:rsidR="00F21344" w:rsidRPr="00F21344">
        <w:t>4205,9</w:t>
      </w:r>
      <w:r w:rsidR="00D93C3C" w:rsidRPr="00F21344">
        <w:t xml:space="preserve"> </w:t>
      </w:r>
      <w:proofErr w:type="spellStart"/>
      <w:r w:rsidR="00D93C3C" w:rsidRPr="00F21344">
        <w:t>тыс</w:t>
      </w:r>
      <w:proofErr w:type="gramStart"/>
      <w:r w:rsidR="00D93C3C" w:rsidRPr="00F21344">
        <w:t>.р</w:t>
      </w:r>
      <w:proofErr w:type="gramEnd"/>
      <w:r w:rsidR="00D93C3C" w:rsidRPr="00F21344">
        <w:t>уб</w:t>
      </w:r>
      <w:proofErr w:type="spellEnd"/>
      <w:r w:rsidR="00F21344">
        <w:t xml:space="preserve"> </w:t>
      </w:r>
      <w:r w:rsidR="00E01A9B">
        <w:t xml:space="preserve">направляется </w:t>
      </w:r>
      <w:r w:rsidR="00F21344">
        <w:t>на проведение капитального ремонта бассейна в МАУ Культурно-спортивный комплекс;</w:t>
      </w:r>
      <w:r w:rsidRPr="00F21344">
        <w:t xml:space="preserve">  </w:t>
      </w:r>
    </w:p>
    <w:p w:rsidR="00E01A9B" w:rsidRDefault="00E01A9B" w:rsidP="00E74824">
      <w:pPr>
        <w:pStyle w:val="ad"/>
        <w:ind w:left="0" w:firstLine="1069"/>
        <w:jc w:val="both"/>
      </w:pPr>
      <w:r>
        <w:t xml:space="preserve">Субвенция – 78,0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:</w:t>
      </w:r>
    </w:p>
    <w:p w:rsidR="00E01A9B" w:rsidRDefault="00E01A9B" w:rsidP="00E74824">
      <w:pPr>
        <w:pStyle w:val="ad"/>
        <w:ind w:left="0" w:firstLine="1069"/>
        <w:jc w:val="both"/>
      </w:pPr>
      <w:r>
        <w:t xml:space="preserve">- на содержание отдела опеки и попечительства- 8,0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,</w:t>
      </w:r>
    </w:p>
    <w:p w:rsidR="00E01A9B" w:rsidRDefault="00E01A9B" w:rsidP="00E74824">
      <w:pPr>
        <w:pStyle w:val="ad"/>
        <w:ind w:left="0" w:firstLine="1069"/>
        <w:jc w:val="both"/>
      </w:pPr>
      <w:r>
        <w:t>- на содержание отдела ЗАГС – 70,0 тыс</w:t>
      </w:r>
      <w:proofErr w:type="gramStart"/>
      <w:r>
        <w:t>.р</w:t>
      </w:r>
      <w:proofErr w:type="gramEnd"/>
      <w:r>
        <w:t>уб.</w:t>
      </w:r>
    </w:p>
    <w:p w:rsidR="009C7FD2" w:rsidRPr="00E01A9B" w:rsidRDefault="009C7FD2" w:rsidP="00AE791C">
      <w:pPr>
        <w:pStyle w:val="ad"/>
        <w:ind w:left="1069"/>
        <w:jc w:val="both"/>
      </w:pPr>
      <w:r w:rsidRPr="00E01A9B">
        <w:t xml:space="preserve">Дотация в сумме </w:t>
      </w:r>
      <w:r w:rsidR="00E01A9B">
        <w:t>10145,6</w:t>
      </w:r>
      <w:r w:rsidRPr="00E01A9B">
        <w:t xml:space="preserve"> </w:t>
      </w:r>
      <w:proofErr w:type="spellStart"/>
      <w:r w:rsidRPr="00E01A9B">
        <w:t>тыс</w:t>
      </w:r>
      <w:proofErr w:type="gramStart"/>
      <w:r w:rsidRPr="00E01A9B">
        <w:t>.р</w:t>
      </w:r>
      <w:proofErr w:type="gramEnd"/>
      <w:r w:rsidRPr="00E01A9B">
        <w:t>уб</w:t>
      </w:r>
      <w:proofErr w:type="spellEnd"/>
      <w:r w:rsidRPr="00E01A9B">
        <w:t xml:space="preserve"> направлена</w:t>
      </w:r>
      <w:r w:rsidR="00B27123" w:rsidRPr="00E01A9B">
        <w:t>:</w:t>
      </w:r>
    </w:p>
    <w:p w:rsidR="009C7FD2" w:rsidRDefault="009C7FD2" w:rsidP="00AE791C">
      <w:pPr>
        <w:pStyle w:val="ad"/>
        <w:ind w:left="1069"/>
        <w:jc w:val="both"/>
      </w:pPr>
      <w:r>
        <w:lastRenderedPageBreak/>
        <w:t xml:space="preserve">- на выплату денежного поощрения муниципальным служащим – </w:t>
      </w:r>
      <w:r w:rsidR="00E01A9B">
        <w:t>2145,6</w:t>
      </w:r>
      <w:r>
        <w:t xml:space="preserve">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;</w:t>
      </w:r>
    </w:p>
    <w:p w:rsidR="00E01A9B" w:rsidRPr="001B7106" w:rsidRDefault="00E01A9B" w:rsidP="009B120A">
      <w:pPr>
        <w:pStyle w:val="ad"/>
        <w:ind w:left="0" w:firstLine="1069"/>
        <w:jc w:val="both"/>
      </w:pPr>
      <w:r w:rsidRPr="001B7106">
        <w:t xml:space="preserve">- предоставление субсидии на возмещение недополученных доходов перевозчиков в связи с осуществлением социально значимых перевозок по </w:t>
      </w:r>
      <w:proofErr w:type="spellStart"/>
      <w:r w:rsidRPr="001B7106">
        <w:t>внутримуниципальным</w:t>
      </w:r>
      <w:proofErr w:type="spellEnd"/>
      <w:r w:rsidRPr="001B7106">
        <w:t xml:space="preserve"> маршрутам – 3000,</w:t>
      </w:r>
      <w:r w:rsidR="009B120A" w:rsidRPr="001B7106">
        <w:t xml:space="preserve">0 </w:t>
      </w:r>
      <w:proofErr w:type="spellStart"/>
      <w:r w:rsidR="009B120A" w:rsidRPr="001B7106">
        <w:t>тыс</w:t>
      </w:r>
      <w:proofErr w:type="gramStart"/>
      <w:r w:rsidR="009B120A" w:rsidRPr="001B7106">
        <w:t>.р</w:t>
      </w:r>
      <w:proofErr w:type="gramEnd"/>
      <w:r w:rsidR="009B120A" w:rsidRPr="001B7106">
        <w:t>уб</w:t>
      </w:r>
      <w:proofErr w:type="spellEnd"/>
      <w:r w:rsidR="009B120A" w:rsidRPr="001B7106">
        <w:t>;</w:t>
      </w:r>
    </w:p>
    <w:p w:rsidR="00E01A9B" w:rsidRDefault="00E01A9B" w:rsidP="009B120A">
      <w:pPr>
        <w:pStyle w:val="ad"/>
        <w:ind w:left="0" w:firstLine="1069"/>
        <w:jc w:val="both"/>
      </w:pPr>
      <w:r>
        <w:t xml:space="preserve">- предоставление субсидии  на выполнение муниципального задания МАУ Редакции Маяк – 800,0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 w:rsidR="009B120A">
        <w:t>;</w:t>
      </w:r>
    </w:p>
    <w:p w:rsidR="009B120A" w:rsidRDefault="009B120A" w:rsidP="009B120A">
      <w:pPr>
        <w:pStyle w:val="ad"/>
        <w:ind w:left="0" w:firstLine="1069"/>
        <w:jc w:val="both"/>
      </w:pPr>
      <w:r>
        <w:t xml:space="preserve">- на доплату к пенсиям муниципальных служащих </w:t>
      </w:r>
      <w:proofErr w:type="spellStart"/>
      <w:r>
        <w:t>Тербунского</w:t>
      </w:r>
      <w:proofErr w:type="spellEnd"/>
      <w:r>
        <w:t xml:space="preserve"> муниципального района – 700,0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</w:p>
    <w:p w:rsidR="009B120A" w:rsidRDefault="009B120A" w:rsidP="009B120A">
      <w:pPr>
        <w:pStyle w:val="ad"/>
        <w:ind w:left="0" w:firstLine="1069"/>
        <w:jc w:val="both"/>
      </w:pPr>
      <w:r>
        <w:t xml:space="preserve">- увеличение Резервного фонда администрации </w:t>
      </w:r>
      <w:proofErr w:type="spellStart"/>
      <w:r>
        <w:t>Тербунского</w:t>
      </w:r>
      <w:proofErr w:type="spellEnd"/>
      <w:r>
        <w:t xml:space="preserve"> муниципального района – 500,0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;</w:t>
      </w:r>
    </w:p>
    <w:p w:rsidR="009B120A" w:rsidRDefault="009B120A" w:rsidP="009B120A">
      <w:pPr>
        <w:pStyle w:val="ad"/>
        <w:ind w:left="0" w:firstLine="1069"/>
        <w:jc w:val="both"/>
      </w:pPr>
      <w:r>
        <w:t xml:space="preserve">- текущее содержание учреждений  - 2500,0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 xml:space="preserve"> (подготовка школ к новому учебному году – 1400,0 </w:t>
      </w:r>
      <w:proofErr w:type="spellStart"/>
      <w:r>
        <w:t>тыс.руб</w:t>
      </w:r>
      <w:proofErr w:type="spellEnd"/>
      <w:r>
        <w:t xml:space="preserve">, субсидии на выполнение муниципального задания – МБУ Центр ресурсного обеспечения муниципальных учреждений района – 800,0 </w:t>
      </w:r>
      <w:proofErr w:type="spellStart"/>
      <w:r>
        <w:t>тыс.руб</w:t>
      </w:r>
      <w:proofErr w:type="spellEnd"/>
      <w:r>
        <w:t xml:space="preserve">, МОУ СОШ с. Вислая Поляна  - 300,0 </w:t>
      </w:r>
      <w:proofErr w:type="spellStart"/>
      <w:r>
        <w:t>тыс.руб</w:t>
      </w:r>
      <w:proofErr w:type="spellEnd"/>
      <w:r>
        <w:t>);</w:t>
      </w:r>
    </w:p>
    <w:p w:rsidR="009B120A" w:rsidRPr="001B7106" w:rsidRDefault="009B120A" w:rsidP="009B120A">
      <w:pPr>
        <w:pStyle w:val="ad"/>
        <w:ind w:left="0" w:firstLine="1069"/>
        <w:jc w:val="both"/>
      </w:pPr>
      <w:r w:rsidRPr="001B7106">
        <w:t xml:space="preserve">- совершенствование системы управления муниципальным имуществом и земельными участками на территории </w:t>
      </w:r>
      <w:proofErr w:type="spellStart"/>
      <w:r w:rsidRPr="001B7106">
        <w:t>Тербунского</w:t>
      </w:r>
      <w:proofErr w:type="spellEnd"/>
      <w:r w:rsidRPr="001B7106">
        <w:t xml:space="preserve"> муниципального района </w:t>
      </w:r>
      <w:r w:rsidR="008C2F5F" w:rsidRPr="001B7106">
        <w:t>–</w:t>
      </w:r>
      <w:r w:rsidRPr="001B7106">
        <w:t xml:space="preserve"> </w:t>
      </w:r>
      <w:r w:rsidR="008C2F5F" w:rsidRPr="001B7106">
        <w:t xml:space="preserve">500,0 </w:t>
      </w:r>
      <w:proofErr w:type="spellStart"/>
      <w:r w:rsidR="008C2F5F" w:rsidRPr="001B7106">
        <w:t>тыс</w:t>
      </w:r>
      <w:proofErr w:type="gramStart"/>
      <w:r w:rsidR="008C2F5F" w:rsidRPr="001B7106">
        <w:t>.р</w:t>
      </w:r>
      <w:proofErr w:type="gramEnd"/>
      <w:r w:rsidR="008C2F5F" w:rsidRPr="001B7106">
        <w:t>уб</w:t>
      </w:r>
      <w:proofErr w:type="spellEnd"/>
      <w:r w:rsidRPr="001B7106">
        <w:t xml:space="preserve">  </w:t>
      </w:r>
    </w:p>
    <w:p w:rsidR="008C2F5F" w:rsidRDefault="008C2F5F" w:rsidP="00A61E8B">
      <w:pPr>
        <w:pStyle w:val="ad"/>
        <w:ind w:left="0" w:firstLine="1069"/>
        <w:jc w:val="both"/>
        <w:rPr>
          <w:b/>
        </w:rPr>
      </w:pPr>
    </w:p>
    <w:p w:rsidR="00A61E8B" w:rsidRDefault="00A61E8B" w:rsidP="00A61E8B">
      <w:pPr>
        <w:pStyle w:val="ad"/>
        <w:ind w:left="0" w:firstLine="1069"/>
        <w:jc w:val="both"/>
        <w:rPr>
          <w:b/>
        </w:rPr>
      </w:pPr>
      <w:r>
        <w:rPr>
          <w:b/>
        </w:rPr>
        <w:t xml:space="preserve">Перераспределены средства </w:t>
      </w:r>
      <w:r w:rsidR="00020C8D">
        <w:rPr>
          <w:b/>
        </w:rPr>
        <w:t>1790,9</w:t>
      </w:r>
      <w:r>
        <w:rPr>
          <w:b/>
        </w:rPr>
        <w:t xml:space="preserve"> </w:t>
      </w:r>
      <w:proofErr w:type="spellStart"/>
      <w:r>
        <w:rPr>
          <w:b/>
        </w:rPr>
        <w:t>тыс</w:t>
      </w:r>
      <w:proofErr w:type="gramStart"/>
      <w:r>
        <w:rPr>
          <w:b/>
        </w:rPr>
        <w:t>.р</w:t>
      </w:r>
      <w:proofErr w:type="gramEnd"/>
      <w:r>
        <w:rPr>
          <w:b/>
        </w:rPr>
        <w:t>уб</w:t>
      </w:r>
      <w:proofErr w:type="spellEnd"/>
      <w:r>
        <w:rPr>
          <w:b/>
        </w:rPr>
        <w:t xml:space="preserve"> с  : </w:t>
      </w:r>
    </w:p>
    <w:p w:rsidR="008C2F5F" w:rsidRDefault="008C2F5F" w:rsidP="00A61E8B">
      <w:pPr>
        <w:pStyle w:val="ad"/>
        <w:ind w:left="0" w:firstLine="1069"/>
        <w:jc w:val="both"/>
      </w:pPr>
      <w:r w:rsidRPr="008C2F5F">
        <w:t xml:space="preserve">- ремонта </w:t>
      </w:r>
      <w:r w:rsidR="006271CD">
        <w:t xml:space="preserve">автомобильных </w:t>
      </w:r>
      <w:r w:rsidRPr="008C2F5F">
        <w:t>дорог общего пользования местного значения</w:t>
      </w:r>
      <w:r>
        <w:t xml:space="preserve">  - -1400,0 тыс. </w:t>
      </w:r>
      <w:proofErr w:type="spellStart"/>
      <w:r>
        <w:t>руб</w:t>
      </w:r>
      <w:proofErr w:type="spellEnd"/>
      <w:r w:rsidR="006271CD">
        <w:t>;</w:t>
      </w:r>
    </w:p>
    <w:p w:rsidR="006271CD" w:rsidRDefault="006271CD" w:rsidP="00A61E8B">
      <w:pPr>
        <w:pStyle w:val="ad"/>
        <w:ind w:left="0" w:firstLine="1069"/>
        <w:jc w:val="both"/>
      </w:pPr>
      <w:r>
        <w:t xml:space="preserve">- субсидии организациям, образующим инфраструктуру поддержки малого и среднего предпринимательства - -125,0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;</w:t>
      </w:r>
    </w:p>
    <w:p w:rsidR="006271CD" w:rsidRDefault="006271CD" w:rsidP="00A61E8B">
      <w:pPr>
        <w:pStyle w:val="ad"/>
        <w:ind w:left="0" w:firstLine="1069"/>
        <w:jc w:val="both"/>
      </w:pPr>
      <w:r>
        <w:t>- устройство площадок под контейнеры ТКО и создание мест под ТКО – -</w:t>
      </w:r>
      <w:r w:rsidR="00020C8D">
        <w:t>265,9</w:t>
      </w:r>
      <w:r>
        <w:t xml:space="preserve">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</w:p>
    <w:p w:rsidR="008C2F5F" w:rsidRPr="008C2F5F" w:rsidRDefault="008C2F5F" w:rsidP="00A61E8B">
      <w:pPr>
        <w:pStyle w:val="ad"/>
        <w:ind w:left="0" w:firstLine="1069"/>
        <w:jc w:val="both"/>
      </w:pPr>
    </w:p>
    <w:p w:rsidR="00A61E8B" w:rsidRDefault="00A61E8B" w:rsidP="00A61E8B">
      <w:pPr>
        <w:pStyle w:val="ad"/>
        <w:ind w:left="1069"/>
        <w:jc w:val="both"/>
        <w:rPr>
          <w:b/>
        </w:rPr>
      </w:pPr>
      <w:r w:rsidRPr="00A61E8B">
        <w:rPr>
          <w:b/>
        </w:rPr>
        <w:t>Средства перераспределены на</w:t>
      </w:r>
      <w:proofErr w:type="gramStart"/>
      <w:r w:rsidRPr="00A61E8B">
        <w:rPr>
          <w:b/>
        </w:rPr>
        <w:t xml:space="preserve"> :</w:t>
      </w:r>
      <w:proofErr w:type="gramEnd"/>
    </w:p>
    <w:p w:rsidR="008C2F5F" w:rsidRDefault="008C2F5F" w:rsidP="006271CD">
      <w:pPr>
        <w:pStyle w:val="ad"/>
        <w:ind w:left="0" w:firstLine="1069"/>
        <w:jc w:val="both"/>
      </w:pPr>
      <w:r w:rsidRPr="006271CD">
        <w:t xml:space="preserve">- </w:t>
      </w:r>
      <w:r w:rsidR="006271CD" w:rsidRPr="006271CD">
        <w:t xml:space="preserve">осуществление переданных полномочий по содержанию автомобильных  дорог </w:t>
      </w:r>
      <w:r w:rsidR="006271CD">
        <w:t xml:space="preserve">общего пользования – </w:t>
      </w:r>
      <w:r w:rsidR="00020C8D">
        <w:t>+</w:t>
      </w:r>
      <w:r w:rsidR="006271CD">
        <w:t xml:space="preserve">1400,0 </w:t>
      </w:r>
      <w:proofErr w:type="spellStart"/>
      <w:r w:rsidR="006271CD">
        <w:t>тыс</w:t>
      </w:r>
      <w:proofErr w:type="gramStart"/>
      <w:r w:rsidR="006271CD">
        <w:t>.р</w:t>
      </w:r>
      <w:proofErr w:type="gramEnd"/>
      <w:r w:rsidR="006271CD">
        <w:t>уб</w:t>
      </w:r>
      <w:proofErr w:type="spellEnd"/>
    </w:p>
    <w:p w:rsidR="006271CD" w:rsidRDefault="006271CD" w:rsidP="00A61E8B">
      <w:pPr>
        <w:pStyle w:val="ad"/>
        <w:ind w:left="1069"/>
        <w:jc w:val="both"/>
      </w:pPr>
      <w:r>
        <w:t>-</w:t>
      </w:r>
      <w:r w:rsidR="00384058">
        <w:t xml:space="preserve"> проведение мероприятий по рекультивации земель - +115,9 </w:t>
      </w:r>
      <w:proofErr w:type="spellStart"/>
      <w:r w:rsidR="00384058">
        <w:t>тыс</w:t>
      </w:r>
      <w:proofErr w:type="gramStart"/>
      <w:r w:rsidR="00384058">
        <w:t>.р</w:t>
      </w:r>
      <w:proofErr w:type="gramEnd"/>
      <w:r w:rsidR="00384058">
        <w:t>уб</w:t>
      </w:r>
      <w:proofErr w:type="spellEnd"/>
    </w:p>
    <w:p w:rsidR="00020C8D" w:rsidRPr="001B7106" w:rsidRDefault="00020C8D" w:rsidP="00020C8D">
      <w:pPr>
        <w:pStyle w:val="ad"/>
        <w:ind w:left="0" w:firstLine="1069"/>
        <w:jc w:val="both"/>
      </w:pPr>
      <w:r w:rsidRPr="001B7106">
        <w:t xml:space="preserve">- совершенствование системы управления муниципальным имуществом и земельными участками на территории </w:t>
      </w:r>
      <w:proofErr w:type="spellStart"/>
      <w:r w:rsidRPr="001B7106">
        <w:t>Тербунского</w:t>
      </w:r>
      <w:proofErr w:type="spellEnd"/>
      <w:r w:rsidRPr="001B7106">
        <w:t xml:space="preserve"> муниципального района – +275,0 </w:t>
      </w:r>
      <w:proofErr w:type="spellStart"/>
      <w:r w:rsidRPr="001B7106">
        <w:t>тыс</w:t>
      </w:r>
      <w:proofErr w:type="gramStart"/>
      <w:r w:rsidRPr="001B7106">
        <w:t>.р</w:t>
      </w:r>
      <w:proofErr w:type="gramEnd"/>
      <w:r w:rsidRPr="001B7106">
        <w:t>уб</w:t>
      </w:r>
      <w:proofErr w:type="spellEnd"/>
      <w:r w:rsidRPr="001B7106">
        <w:t xml:space="preserve">  </w:t>
      </w:r>
    </w:p>
    <w:p w:rsidR="006271CD" w:rsidRDefault="006271CD" w:rsidP="00A61E8B">
      <w:pPr>
        <w:pStyle w:val="ad"/>
        <w:ind w:left="1069"/>
        <w:jc w:val="both"/>
      </w:pPr>
    </w:p>
    <w:p w:rsidR="00127A8C" w:rsidRPr="00127A8C" w:rsidRDefault="00E74824" w:rsidP="00E74824">
      <w:pPr>
        <w:ind w:firstLine="709"/>
        <w:jc w:val="both"/>
        <w:rPr>
          <w:bCs/>
        </w:rPr>
      </w:pPr>
      <w:r w:rsidRPr="00127A8C">
        <w:rPr>
          <w:bCs/>
        </w:rPr>
        <w:t>3. Дефицит бюджета</w:t>
      </w:r>
      <w:r w:rsidR="00FA4E45">
        <w:rPr>
          <w:bCs/>
        </w:rPr>
        <w:t xml:space="preserve"> на 2020 год</w:t>
      </w:r>
      <w:r w:rsidRPr="00127A8C">
        <w:rPr>
          <w:bCs/>
        </w:rPr>
        <w:t xml:space="preserve"> </w:t>
      </w:r>
      <w:r w:rsidR="00020C8D">
        <w:rPr>
          <w:bCs/>
        </w:rPr>
        <w:t>не меняется и составляет</w:t>
      </w:r>
      <w:r w:rsidRPr="00127A8C">
        <w:rPr>
          <w:bCs/>
        </w:rPr>
        <w:t xml:space="preserve"> </w:t>
      </w:r>
      <w:r w:rsidR="00FA4E45">
        <w:rPr>
          <w:bCs/>
        </w:rPr>
        <w:t>108</w:t>
      </w:r>
      <w:r w:rsidRPr="00127A8C">
        <w:rPr>
          <w:bCs/>
        </w:rPr>
        <w:t>96,4</w:t>
      </w:r>
      <w:r w:rsidR="00FA4E45">
        <w:rPr>
          <w:bCs/>
        </w:rPr>
        <w:t>тыс.</w:t>
      </w:r>
      <w:r w:rsidRPr="00127A8C">
        <w:rPr>
          <w:bCs/>
        </w:rPr>
        <w:t xml:space="preserve"> </w:t>
      </w:r>
      <w:proofErr w:type="spellStart"/>
      <w:r w:rsidRPr="00127A8C">
        <w:rPr>
          <w:bCs/>
        </w:rPr>
        <w:t>руб</w:t>
      </w:r>
      <w:proofErr w:type="spellEnd"/>
      <w:r w:rsidRPr="00127A8C">
        <w:rPr>
          <w:bCs/>
        </w:rPr>
        <w:t xml:space="preserve"> </w:t>
      </w:r>
    </w:p>
    <w:p w:rsidR="00A64F1B" w:rsidRPr="00127A8C" w:rsidRDefault="00A64F1B" w:rsidP="00E74824">
      <w:pPr>
        <w:ind w:firstLine="709"/>
        <w:jc w:val="both"/>
        <w:rPr>
          <w:bCs/>
        </w:rPr>
      </w:pPr>
      <w:r w:rsidRPr="00127A8C">
        <w:rPr>
          <w:bCs/>
        </w:rPr>
        <w:t>Соблюдение ограничений</w:t>
      </w:r>
      <w:proofErr w:type="gramStart"/>
      <w:r w:rsidRPr="00127A8C">
        <w:rPr>
          <w:bCs/>
        </w:rPr>
        <w:t xml:space="preserve"> ,</w:t>
      </w:r>
      <w:proofErr w:type="gramEnd"/>
      <w:r w:rsidRPr="00127A8C">
        <w:rPr>
          <w:bCs/>
        </w:rPr>
        <w:t xml:space="preserve"> установленных Бюджетным кодексом РФ</w:t>
      </w:r>
      <w:r w:rsidR="00636EB0" w:rsidRPr="00127A8C">
        <w:rPr>
          <w:bCs/>
        </w:rPr>
        <w:t xml:space="preserve"> представлены в таблице:</w:t>
      </w:r>
    </w:p>
    <w:tbl>
      <w:tblPr>
        <w:tblW w:w="1063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38"/>
        <w:gridCol w:w="1701"/>
        <w:gridCol w:w="1418"/>
        <w:gridCol w:w="1276"/>
      </w:tblGrid>
      <w:tr w:rsidR="00A64F1B" w:rsidRPr="001F5C6D" w:rsidTr="00636EB0">
        <w:trPr>
          <w:trHeight w:val="458"/>
          <w:tblHeader/>
        </w:trPr>
        <w:tc>
          <w:tcPr>
            <w:tcW w:w="6238" w:type="dxa"/>
            <w:vMerge w:val="restart"/>
            <w:shd w:val="clear" w:color="auto" w:fill="auto"/>
            <w:vAlign w:val="center"/>
          </w:tcPr>
          <w:p w:rsidR="00A64F1B" w:rsidRPr="006D6E7C" w:rsidRDefault="00A64F1B" w:rsidP="009A34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p w:rsidR="00A64F1B" w:rsidRPr="001F5C6D" w:rsidRDefault="00A64F1B" w:rsidP="009A34B2">
            <w:pPr>
              <w:jc w:val="center"/>
            </w:pPr>
            <w:r w:rsidRPr="001F5C6D">
              <w:t>Бюджет 20</w:t>
            </w:r>
            <w:r>
              <w:t>20</w:t>
            </w:r>
            <w:r w:rsidRPr="001F5C6D">
              <w:t xml:space="preserve"> г.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A64F1B" w:rsidRPr="001F5C6D" w:rsidRDefault="00A64F1B" w:rsidP="009A34B2">
            <w:pPr>
              <w:jc w:val="center"/>
            </w:pPr>
            <w:r w:rsidRPr="001F5C6D">
              <w:t>Проект плановый период</w:t>
            </w:r>
          </w:p>
        </w:tc>
      </w:tr>
      <w:tr w:rsidR="00A64F1B" w:rsidRPr="001F5C6D" w:rsidTr="00636EB0">
        <w:trPr>
          <w:trHeight w:val="263"/>
          <w:tblHeader/>
        </w:trPr>
        <w:tc>
          <w:tcPr>
            <w:tcW w:w="6238" w:type="dxa"/>
            <w:vMerge/>
            <w:shd w:val="clear" w:color="auto" w:fill="auto"/>
            <w:vAlign w:val="center"/>
          </w:tcPr>
          <w:p w:rsidR="00A64F1B" w:rsidRPr="006D6E7C" w:rsidRDefault="00A64F1B" w:rsidP="009A34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A64F1B" w:rsidRPr="001F5C6D" w:rsidRDefault="00A64F1B" w:rsidP="009A34B2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64F1B" w:rsidRPr="001F5C6D" w:rsidRDefault="00A64F1B" w:rsidP="009A34B2">
            <w:pPr>
              <w:jc w:val="center"/>
            </w:pPr>
            <w:r w:rsidRPr="001F5C6D">
              <w:t>202</w:t>
            </w:r>
            <w:r>
              <w:t>1</w:t>
            </w:r>
            <w:r w:rsidRPr="001F5C6D">
              <w:t xml:space="preserve"> г.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64F1B" w:rsidRPr="001F5C6D" w:rsidRDefault="00A64F1B" w:rsidP="009A34B2">
            <w:pPr>
              <w:jc w:val="center"/>
            </w:pPr>
            <w:r w:rsidRPr="001F5C6D">
              <w:t>202</w:t>
            </w:r>
            <w:r>
              <w:t>2</w:t>
            </w:r>
            <w:r w:rsidRPr="001F5C6D">
              <w:t xml:space="preserve"> г.</w:t>
            </w:r>
          </w:p>
        </w:tc>
      </w:tr>
      <w:tr w:rsidR="00A64F1B" w:rsidRPr="001F5C6D" w:rsidTr="00636EB0">
        <w:tc>
          <w:tcPr>
            <w:tcW w:w="6238" w:type="dxa"/>
            <w:shd w:val="clear" w:color="auto" w:fill="auto"/>
          </w:tcPr>
          <w:p w:rsidR="00A64F1B" w:rsidRPr="006D6E7C" w:rsidRDefault="00A64F1B" w:rsidP="009A34B2">
            <w:pPr>
              <w:rPr>
                <w:b/>
                <w:sz w:val="22"/>
                <w:szCs w:val="22"/>
              </w:rPr>
            </w:pPr>
            <w:r w:rsidRPr="006D6E7C">
              <w:rPr>
                <w:b/>
                <w:sz w:val="22"/>
                <w:szCs w:val="22"/>
              </w:rPr>
              <w:t>Доходы всего:</w:t>
            </w:r>
          </w:p>
          <w:p w:rsidR="00A64F1B" w:rsidRPr="006D6E7C" w:rsidRDefault="00A64F1B" w:rsidP="009A34B2">
            <w:pPr>
              <w:jc w:val="center"/>
              <w:rPr>
                <w:sz w:val="22"/>
                <w:szCs w:val="22"/>
              </w:rPr>
            </w:pPr>
            <w:r w:rsidRPr="006D6E7C">
              <w:rPr>
                <w:sz w:val="22"/>
                <w:szCs w:val="22"/>
              </w:rPr>
              <w:t>в том числе:</w:t>
            </w:r>
          </w:p>
        </w:tc>
        <w:tc>
          <w:tcPr>
            <w:tcW w:w="1701" w:type="dxa"/>
          </w:tcPr>
          <w:p w:rsidR="00A64F1B" w:rsidRPr="001F5C6D" w:rsidRDefault="000113E3" w:rsidP="009A34B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812592,8</w:t>
            </w:r>
          </w:p>
        </w:tc>
        <w:tc>
          <w:tcPr>
            <w:tcW w:w="1418" w:type="dxa"/>
            <w:shd w:val="clear" w:color="auto" w:fill="auto"/>
          </w:tcPr>
          <w:p w:rsidR="00A64F1B" w:rsidRPr="001F5C6D" w:rsidRDefault="00FA4E45" w:rsidP="009A34B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619498,0</w:t>
            </w:r>
          </w:p>
        </w:tc>
        <w:tc>
          <w:tcPr>
            <w:tcW w:w="1276" w:type="dxa"/>
            <w:shd w:val="clear" w:color="auto" w:fill="auto"/>
          </w:tcPr>
          <w:p w:rsidR="00A64F1B" w:rsidRPr="001F5C6D" w:rsidRDefault="00FA4E45" w:rsidP="009A34B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667478,9</w:t>
            </w:r>
          </w:p>
        </w:tc>
      </w:tr>
      <w:tr w:rsidR="00A64F1B" w:rsidRPr="001F5C6D" w:rsidTr="00636EB0">
        <w:tc>
          <w:tcPr>
            <w:tcW w:w="6238" w:type="dxa"/>
            <w:shd w:val="clear" w:color="auto" w:fill="auto"/>
          </w:tcPr>
          <w:p w:rsidR="00A64F1B" w:rsidRPr="006D6E7C" w:rsidRDefault="00A64F1B" w:rsidP="009A34B2">
            <w:pPr>
              <w:jc w:val="center"/>
              <w:rPr>
                <w:sz w:val="22"/>
                <w:szCs w:val="22"/>
              </w:rPr>
            </w:pPr>
            <w:r w:rsidRPr="006D6E7C">
              <w:rPr>
                <w:sz w:val="22"/>
                <w:szCs w:val="22"/>
              </w:rPr>
              <w:t>собственные</w:t>
            </w:r>
          </w:p>
        </w:tc>
        <w:tc>
          <w:tcPr>
            <w:tcW w:w="1701" w:type="dxa"/>
          </w:tcPr>
          <w:p w:rsidR="00A64F1B" w:rsidRPr="001F5C6D" w:rsidRDefault="000113E3" w:rsidP="009A34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189065</w:t>
            </w:r>
            <w:r w:rsidR="00A64F1B">
              <w:rPr>
                <w:sz w:val="18"/>
                <w:szCs w:val="18"/>
              </w:rPr>
              <w:t>,0</w:t>
            </w:r>
          </w:p>
        </w:tc>
        <w:tc>
          <w:tcPr>
            <w:tcW w:w="1418" w:type="dxa"/>
            <w:shd w:val="clear" w:color="auto" w:fill="auto"/>
          </w:tcPr>
          <w:p w:rsidR="00A64F1B" w:rsidRPr="001F5C6D" w:rsidRDefault="00A64F1B" w:rsidP="009A34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216429,5</w:t>
            </w:r>
          </w:p>
        </w:tc>
        <w:tc>
          <w:tcPr>
            <w:tcW w:w="1276" w:type="dxa"/>
            <w:shd w:val="clear" w:color="auto" w:fill="auto"/>
          </w:tcPr>
          <w:p w:rsidR="00A64F1B" w:rsidRPr="001F5C6D" w:rsidRDefault="00A64F1B" w:rsidP="009A34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232483,8</w:t>
            </w:r>
          </w:p>
        </w:tc>
      </w:tr>
      <w:tr w:rsidR="00A64F1B" w:rsidRPr="001F5C6D" w:rsidTr="00636EB0">
        <w:tc>
          <w:tcPr>
            <w:tcW w:w="6238" w:type="dxa"/>
            <w:shd w:val="clear" w:color="auto" w:fill="auto"/>
          </w:tcPr>
          <w:p w:rsidR="00A64F1B" w:rsidRPr="006D6E7C" w:rsidRDefault="00A64F1B" w:rsidP="009A34B2">
            <w:pPr>
              <w:jc w:val="center"/>
              <w:rPr>
                <w:sz w:val="22"/>
                <w:szCs w:val="22"/>
              </w:rPr>
            </w:pPr>
            <w:r w:rsidRPr="006D6E7C">
              <w:rPr>
                <w:sz w:val="22"/>
                <w:szCs w:val="22"/>
              </w:rPr>
              <w:t>Доходы по доп. нормативам</w:t>
            </w:r>
          </w:p>
        </w:tc>
        <w:tc>
          <w:tcPr>
            <w:tcW w:w="1701" w:type="dxa"/>
          </w:tcPr>
          <w:p w:rsidR="00A64F1B" w:rsidRPr="000113E3" w:rsidRDefault="000113E3" w:rsidP="009A34B2">
            <w:pPr>
              <w:jc w:val="center"/>
              <w:rPr>
                <w:sz w:val="18"/>
                <w:szCs w:val="18"/>
              </w:rPr>
            </w:pPr>
            <w:r w:rsidRPr="000113E3">
              <w:rPr>
                <w:sz w:val="18"/>
                <w:szCs w:val="18"/>
              </w:rPr>
              <w:t>99807,1</w:t>
            </w:r>
          </w:p>
        </w:tc>
        <w:tc>
          <w:tcPr>
            <w:tcW w:w="1418" w:type="dxa"/>
            <w:shd w:val="clear" w:color="auto" w:fill="auto"/>
          </w:tcPr>
          <w:p w:rsidR="00A64F1B" w:rsidRPr="001F5C6D" w:rsidRDefault="00A64F1B" w:rsidP="009A34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124488,0</w:t>
            </w:r>
          </w:p>
        </w:tc>
        <w:tc>
          <w:tcPr>
            <w:tcW w:w="1276" w:type="dxa"/>
            <w:shd w:val="clear" w:color="auto" w:fill="auto"/>
          </w:tcPr>
          <w:p w:rsidR="00A64F1B" w:rsidRPr="001F5C6D" w:rsidRDefault="00A64F1B" w:rsidP="009A34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136928,1</w:t>
            </w:r>
          </w:p>
        </w:tc>
      </w:tr>
      <w:tr w:rsidR="00A64F1B" w:rsidRPr="001F5C6D" w:rsidTr="00636EB0">
        <w:tc>
          <w:tcPr>
            <w:tcW w:w="6238" w:type="dxa"/>
            <w:shd w:val="clear" w:color="auto" w:fill="auto"/>
          </w:tcPr>
          <w:p w:rsidR="00A64F1B" w:rsidRPr="006D6E7C" w:rsidRDefault="00A64F1B" w:rsidP="009A34B2">
            <w:pPr>
              <w:jc w:val="center"/>
              <w:rPr>
                <w:sz w:val="22"/>
                <w:szCs w:val="22"/>
              </w:rPr>
            </w:pPr>
            <w:r w:rsidRPr="006D6E7C">
              <w:rPr>
                <w:sz w:val="22"/>
                <w:szCs w:val="22"/>
              </w:rPr>
              <w:t>Без доп</w:t>
            </w:r>
            <w:proofErr w:type="gramStart"/>
            <w:r w:rsidRPr="006D6E7C">
              <w:rPr>
                <w:sz w:val="22"/>
                <w:szCs w:val="22"/>
              </w:rPr>
              <w:t>.н</w:t>
            </w:r>
            <w:proofErr w:type="gramEnd"/>
            <w:r w:rsidRPr="006D6E7C">
              <w:rPr>
                <w:sz w:val="22"/>
                <w:szCs w:val="22"/>
              </w:rPr>
              <w:t>ормативов</w:t>
            </w:r>
          </w:p>
        </w:tc>
        <w:tc>
          <w:tcPr>
            <w:tcW w:w="1701" w:type="dxa"/>
          </w:tcPr>
          <w:p w:rsidR="00A64F1B" w:rsidRPr="000113E3" w:rsidRDefault="000113E3" w:rsidP="009A34B2">
            <w:pPr>
              <w:jc w:val="center"/>
              <w:rPr>
                <w:sz w:val="18"/>
                <w:szCs w:val="18"/>
              </w:rPr>
            </w:pPr>
            <w:r w:rsidRPr="000113E3">
              <w:rPr>
                <w:sz w:val="18"/>
                <w:szCs w:val="18"/>
              </w:rPr>
              <w:t>89257,9</w:t>
            </w:r>
          </w:p>
        </w:tc>
        <w:tc>
          <w:tcPr>
            <w:tcW w:w="1418" w:type="dxa"/>
            <w:shd w:val="clear" w:color="auto" w:fill="auto"/>
          </w:tcPr>
          <w:p w:rsidR="00A64F1B" w:rsidRPr="001F5C6D" w:rsidRDefault="00A64F1B" w:rsidP="009A34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91941,5</w:t>
            </w:r>
          </w:p>
        </w:tc>
        <w:tc>
          <w:tcPr>
            <w:tcW w:w="1276" w:type="dxa"/>
            <w:shd w:val="clear" w:color="auto" w:fill="auto"/>
          </w:tcPr>
          <w:p w:rsidR="00A64F1B" w:rsidRPr="001F5C6D" w:rsidRDefault="00A64F1B" w:rsidP="009A34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95555,7</w:t>
            </w:r>
          </w:p>
        </w:tc>
      </w:tr>
      <w:tr w:rsidR="00A64F1B" w:rsidRPr="001F5C6D" w:rsidTr="00636EB0">
        <w:tc>
          <w:tcPr>
            <w:tcW w:w="6238" w:type="dxa"/>
            <w:shd w:val="clear" w:color="auto" w:fill="auto"/>
          </w:tcPr>
          <w:p w:rsidR="00A64F1B" w:rsidRPr="006D6E7C" w:rsidRDefault="00A64F1B" w:rsidP="009A34B2">
            <w:pPr>
              <w:jc w:val="center"/>
              <w:rPr>
                <w:sz w:val="22"/>
                <w:szCs w:val="22"/>
              </w:rPr>
            </w:pPr>
            <w:r w:rsidRPr="006D6E7C">
              <w:rPr>
                <w:sz w:val="22"/>
                <w:szCs w:val="22"/>
              </w:rPr>
              <w:t xml:space="preserve">   безвозмездные поступления</w:t>
            </w:r>
          </w:p>
        </w:tc>
        <w:tc>
          <w:tcPr>
            <w:tcW w:w="1701" w:type="dxa"/>
          </w:tcPr>
          <w:p w:rsidR="00A64F1B" w:rsidRPr="001F5C6D" w:rsidRDefault="000113E3" w:rsidP="009A34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623527,8</w:t>
            </w:r>
          </w:p>
        </w:tc>
        <w:tc>
          <w:tcPr>
            <w:tcW w:w="1418" w:type="dxa"/>
            <w:shd w:val="clear" w:color="auto" w:fill="auto"/>
          </w:tcPr>
          <w:p w:rsidR="00A64F1B" w:rsidRPr="001F5C6D" w:rsidRDefault="00FA4E45" w:rsidP="009A34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403068,5</w:t>
            </w:r>
          </w:p>
        </w:tc>
        <w:tc>
          <w:tcPr>
            <w:tcW w:w="1276" w:type="dxa"/>
            <w:shd w:val="clear" w:color="auto" w:fill="auto"/>
          </w:tcPr>
          <w:p w:rsidR="00A64F1B" w:rsidRPr="001F5C6D" w:rsidRDefault="00FA4E45" w:rsidP="009A34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434995,1</w:t>
            </w:r>
          </w:p>
        </w:tc>
      </w:tr>
      <w:tr w:rsidR="00A64F1B" w:rsidRPr="001F5C6D" w:rsidTr="00636EB0">
        <w:tc>
          <w:tcPr>
            <w:tcW w:w="6238" w:type="dxa"/>
            <w:shd w:val="clear" w:color="auto" w:fill="auto"/>
          </w:tcPr>
          <w:p w:rsidR="00A64F1B" w:rsidRPr="006D6E7C" w:rsidRDefault="00A64F1B" w:rsidP="009A34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т.ч. субвенции</w:t>
            </w:r>
          </w:p>
        </w:tc>
        <w:tc>
          <w:tcPr>
            <w:tcW w:w="1701" w:type="dxa"/>
          </w:tcPr>
          <w:p w:rsidR="00A64F1B" w:rsidRPr="001F5C6D" w:rsidRDefault="000113E3" w:rsidP="009A34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285077,8</w:t>
            </w:r>
          </w:p>
        </w:tc>
        <w:tc>
          <w:tcPr>
            <w:tcW w:w="1418" w:type="dxa"/>
            <w:shd w:val="clear" w:color="auto" w:fill="auto"/>
          </w:tcPr>
          <w:p w:rsidR="00A64F1B" w:rsidRPr="001F5C6D" w:rsidRDefault="00FA4E45" w:rsidP="009A34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283702,4</w:t>
            </w:r>
          </w:p>
        </w:tc>
        <w:tc>
          <w:tcPr>
            <w:tcW w:w="1276" w:type="dxa"/>
            <w:shd w:val="clear" w:color="auto" w:fill="auto"/>
          </w:tcPr>
          <w:p w:rsidR="00A64F1B" w:rsidRPr="001F5C6D" w:rsidRDefault="00FA4E45" w:rsidP="009A34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283581,0</w:t>
            </w:r>
          </w:p>
        </w:tc>
      </w:tr>
      <w:tr w:rsidR="00A64F1B" w:rsidRPr="001F5C6D" w:rsidTr="00636EB0">
        <w:tc>
          <w:tcPr>
            <w:tcW w:w="6238" w:type="dxa"/>
            <w:shd w:val="clear" w:color="auto" w:fill="auto"/>
          </w:tcPr>
          <w:p w:rsidR="00A64F1B" w:rsidRPr="006D6E7C" w:rsidRDefault="00A64F1B" w:rsidP="009A34B2">
            <w:pPr>
              <w:rPr>
                <w:b/>
                <w:sz w:val="22"/>
                <w:szCs w:val="22"/>
              </w:rPr>
            </w:pPr>
            <w:r w:rsidRPr="006D6E7C">
              <w:rPr>
                <w:b/>
                <w:sz w:val="22"/>
                <w:szCs w:val="22"/>
              </w:rPr>
              <w:t>Расходы всего</w:t>
            </w:r>
          </w:p>
        </w:tc>
        <w:tc>
          <w:tcPr>
            <w:tcW w:w="1701" w:type="dxa"/>
          </w:tcPr>
          <w:p w:rsidR="00A64F1B" w:rsidRPr="001F5C6D" w:rsidRDefault="000113E3" w:rsidP="009A34B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823489,2</w:t>
            </w:r>
          </w:p>
        </w:tc>
        <w:tc>
          <w:tcPr>
            <w:tcW w:w="1418" w:type="dxa"/>
            <w:shd w:val="clear" w:color="auto" w:fill="auto"/>
          </w:tcPr>
          <w:p w:rsidR="00A64F1B" w:rsidRPr="001F5C6D" w:rsidRDefault="00FA4E45" w:rsidP="009A34B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619498,0</w:t>
            </w:r>
          </w:p>
        </w:tc>
        <w:tc>
          <w:tcPr>
            <w:tcW w:w="1276" w:type="dxa"/>
            <w:shd w:val="clear" w:color="auto" w:fill="auto"/>
          </w:tcPr>
          <w:p w:rsidR="00A64F1B" w:rsidRPr="001F5C6D" w:rsidRDefault="00FA4E45" w:rsidP="009A34B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667478,9</w:t>
            </w:r>
          </w:p>
        </w:tc>
      </w:tr>
      <w:tr w:rsidR="00A64F1B" w:rsidRPr="001F5C6D" w:rsidTr="00636EB0">
        <w:tc>
          <w:tcPr>
            <w:tcW w:w="6238" w:type="dxa"/>
            <w:shd w:val="clear" w:color="auto" w:fill="auto"/>
          </w:tcPr>
          <w:p w:rsidR="00A64F1B" w:rsidRPr="006D6E7C" w:rsidRDefault="005F1BFC" w:rsidP="009A34B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</w:t>
            </w:r>
            <w:r w:rsidR="00A64F1B" w:rsidRPr="006D6E7C">
              <w:rPr>
                <w:b/>
                <w:sz w:val="22"/>
                <w:szCs w:val="22"/>
              </w:rPr>
              <w:t>Дефицит</w:t>
            </w:r>
            <w:proofErr w:type="gramStart"/>
            <w:r w:rsidR="00A64F1B" w:rsidRPr="006D6E7C">
              <w:rPr>
                <w:b/>
                <w:sz w:val="22"/>
                <w:szCs w:val="22"/>
              </w:rPr>
              <w:t xml:space="preserve"> (-)   </w:t>
            </w:r>
            <w:proofErr w:type="gramEnd"/>
          </w:p>
          <w:p w:rsidR="005F1BFC" w:rsidRDefault="00A64F1B" w:rsidP="00A64F1B">
            <w:pPr>
              <w:rPr>
                <w:b/>
                <w:sz w:val="22"/>
                <w:szCs w:val="22"/>
              </w:rPr>
            </w:pPr>
            <w:proofErr w:type="spellStart"/>
            <w:r w:rsidRPr="006D6E7C">
              <w:rPr>
                <w:b/>
                <w:sz w:val="22"/>
                <w:szCs w:val="22"/>
              </w:rPr>
              <w:t>профицит</w:t>
            </w:r>
            <w:proofErr w:type="spellEnd"/>
            <w:proofErr w:type="gramStart"/>
            <w:r w:rsidRPr="006D6E7C">
              <w:rPr>
                <w:b/>
                <w:sz w:val="22"/>
                <w:szCs w:val="22"/>
              </w:rPr>
              <w:t xml:space="preserve"> (+)</w:t>
            </w:r>
            <w:proofErr w:type="gramEnd"/>
          </w:p>
          <w:p w:rsidR="00A64F1B" w:rsidRPr="005F1BFC" w:rsidRDefault="00A64F1B" w:rsidP="00A64F1B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="005F1BFC">
              <w:rPr>
                <w:b/>
                <w:sz w:val="22"/>
                <w:szCs w:val="22"/>
              </w:rPr>
              <w:t xml:space="preserve"> </w:t>
            </w:r>
            <w:r w:rsidR="005F1BFC" w:rsidRPr="005F1BFC">
              <w:rPr>
                <w:b/>
                <w:i/>
                <w:sz w:val="22"/>
                <w:szCs w:val="22"/>
              </w:rPr>
              <w:t xml:space="preserve">Ограничения соблюдены </w:t>
            </w:r>
          </w:p>
        </w:tc>
        <w:tc>
          <w:tcPr>
            <w:tcW w:w="1701" w:type="dxa"/>
          </w:tcPr>
          <w:p w:rsidR="00A64F1B" w:rsidRPr="001F5C6D" w:rsidRDefault="00A64F1B" w:rsidP="002260E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  <w:r w:rsidR="002260E1">
              <w:rPr>
                <w:b/>
                <w:sz w:val="18"/>
                <w:szCs w:val="18"/>
              </w:rPr>
              <w:t>108</w:t>
            </w:r>
            <w:r>
              <w:rPr>
                <w:b/>
                <w:sz w:val="18"/>
                <w:szCs w:val="18"/>
              </w:rPr>
              <w:t>96,4</w:t>
            </w:r>
            <w:r w:rsidR="005F1BFC">
              <w:rPr>
                <w:b/>
                <w:sz w:val="18"/>
                <w:szCs w:val="18"/>
              </w:rPr>
              <w:t xml:space="preserve"> </w:t>
            </w:r>
            <w:r w:rsidR="005F1BFC" w:rsidRPr="005F1BFC">
              <w:rPr>
                <w:sz w:val="18"/>
                <w:szCs w:val="18"/>
              </w:rPr>
              <w:t>(</w:t>
            </w:r>
            <w:r w:rsidR="005F1BFC">
              <w:rPr>
                <w:sz w:val="18"/>
                <w:szCs w:val="18"/>
              </w:rPr>
              <w:t>снижение остат</w:t>
            </w:r>
            <w:r w:rsidR="005F1BFC" w:rsidRPr="005F1BFC">
              <w:rPr>
                <w:sz w:val="18"/>
                <w:szCs w:val="18"/>
              </w:rPr>
              <w:t>к</w:t>
            </w:r>
            <w:r w:rsidR="005F1BFC">
              <w:rPr>
                <w:sz w:val="18"/>
                <w:szCs w:val="18"/>
              </w:rPr>
              <w:t xml:space="preserve">а </w:t>
            </w:r>
            <w:r w:rsidR="005F1BFC" w:rsidRPr="005F1BFC">
              <w:rPr>
                <w:sz w:val="18"/>
                <w:szCs w:val="18"/>
              </w:rPr>
              <w:t xml:space="preserve">- 6426,4 </w:t>
            </w:r>
            <w:proofErr w:type="spellStart"/>
            <w:r w:rsidR="005F1BFC" w:rsidRPr="005F1BFC">
              <w:rPr>
                <w:sz w:val="18"/>
                <w:szCs w:val="18"/>
              </w:rPr>
              <w:t>тыс</w:t>
            </w:r>
            <w:proofErr w:type="gramStart"/>
            <w:r w:rsidR="005F1BFC" w:rsidRPr="005F1BFC">
              <w:rPr>
                <w:sz w:val="18"/>
                <w:szCs w:val="18"/>
              </w:rPr>
              <w:t>.р</w:t>
            </w:r>
            <w:proofErr w:type="gramEnd"/>
            <w:r w:rsidR="005F1BFC" w:rsidRPr="005F1BFC">
              <w:rPr>
                <w:sz w:val="18"/>
                <w:szCs w:val="18"/>
              </w:rPr>
              <w:t>уб</w:t>
            </w:r>
            <w:proofErr w:type="spellEnd"/>
            <w:r w:rsidR="005F1BFC" w:rsidRPr="005F1BFC">
              <w:rPr>
                <w:sz w:val="18"/>
                <w:szCs w:val="18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A64F1B" w:rsidRPr="001F5C6D" w:rsidRDefault="00A64F1B" w:rsidP="009A34B2">
            <w:pPr>
              <w:jc w:val="center"/>
              <w:rPr>
                <w:b/>
                <w:sz w:val="18"/>
                <w:szCs w:val="18"/>
              </w:rPr>
            </w:pPr>
            <w:r w:rsidRPr="001F5C6D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64F1B" w:rsidRPr="001F5C6D" w:rsidRDefault="00A64F1B" w:rsidP="009A34B2">
            <w:pPr>
              <w:jc w:val="center"/>
              <w:rPr>
                <w:b/>
                <w:sz w:val="18"/>
                <w:szCs w:val="18"/>
              </w:rPr>
            </w:pPr>
            <w:r w:rsidRPr="001F5C6D">
              <w:rPr>
                <w:b/>
                <w:sz w:val="18"/>
                <w:szCs w:val="18"/>
              </w:rPr>
              <w:t>-</w:t>
            </w:r>
          </w:p>
        </w:tc>
      </w:tr>
      <w:tr w:rsidR="00A64F1B" w:rsidRPr="001F5C6D" w:rsidTr="00636EB0">
        <w:trPr>
          <w:trHeight w:val="1323"/>
        </w:trPr>
        <w:tc>
          <w:tcPr>
            <w:tcW w:w="6238" w:type="dxa"/>
            <w:shd w:val="clear" w:color="auto" w:fill="auto"/>
          </w:tcPr>
          <w:p w:rsidR="005F1BFC" w:rsidRDefault="00A64F1B" w:rsidP="005F1BF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 xml:space="preserve"> </w:t>
            </w:r>
            <w:r w:rsidRPr="00A64F1B">
              <w:rPr>
                <w:rFonts w:eastAsiaTheme="minorHAnsi"/>
                <w:b/>
                <w:sz w:val="20"/>
                <w:szCs w:val="20"/>
                <w:lang w:eastAsia="en-US"/>
              </w:rPr>
              <w:t>ст.92.1 БК РФ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 xml:space="preserve">  - В 2020 г д</w:t>
            </w:r>
            <w:r w:rsidRPr="006D6E7C">
              <w:rPr>
                <w:rFonts w:eastAsiaTheme="minorHAnsi"/>
                <w:sz w:val="16"/>
                <w:szCs w:val="16"/>
                <w:lang w:eastAsia="en-US"/>
              </w:rPr>
              <w:t xml:space="preserve">ефицит местного бюджета не должен превышать 10 процентов утвержденного общего годового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отчислений. </w:t>
            </w:r>
            <w:r w:rsidR="005F1BFC">
              <w:rPr>
                <w:rFonts w:eastAsiaTheme="minorHAnsi"/>
                <w:sz w:val="16"/>
                <w:szCs w:val="16"/>
                <w:lang w:eastAsia="en-US"/>
              </w:rPr>
              <w:t xml:space="preserve"> </w:t>
            </w:r>
          </w:p>
          <w:p w:rsidR="00A64F1B" w:rsidRPr="006D6E7C" w:rsidRDefault="005F1BFC" w:rsidP="005F1BFC">
            <w:pPr>
              <w:autoSpaceDE w:val="0"/>
              <w:autoSpaceDN w:val="0"/>
              <w:adjustRightInd w:val="0"/>
              <w:ind w:firstLine="460"/>
              <w:jc w:val="both"/>
              <w:rPr>
                <w:b/>
                <w:sz w:val="22"/>
                <w:szCs w:val="22"/>
              </w:rPr>
            </w:pPr>
            <w:r w:rsidRPr="005F1BFC">
              <w:rPr>
                <w:rFonts w:eastAsiaTheme="minorHAnsi"/>
                <w:sz w:val="16"/>
                <w:szCs w:val="16"/>
                <w:lang w:eastAsia="en-US"/>
              </w:rPr>
              <w:t>Д</w:t>
            </w:r>
            <w:r w:rsidRPr="005F1BFC">
              <w:rPr>
                <w:sz w:val="16"/>
                <w:szCs w:val="16"/>
              </w:rPr>
              <w:t>ефицит местного бюджета может превысить ограничения, установленные БК, в пределах суммы снижения остатков средств на счетах по учету средств местного бюджета.</w:t>
            </w:r>
          </w:p>
        </w:tc>
        <w:tc>
          <w:tcPr>
            <w:tcW w:w="1701" w:type="dxa"/>
          </w:tcPr>
          <w:p w:rsidR="00A64F1B" w:rsidRPr="005F1BFC" w:rsidRDefault="00330F2D" w:rsidP="00330F2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12,2</w:t>
            </w:r>
            <w:r w:rsidR="00A64F1B" w:rsidRPr="005F1BFC">
              <w:rPr>
                <w:b/>
                <w:sz w:val="18"/>
                <w:szCs w:val="18"/>
              </w:rPr>
              <w:t>% (без учета остатка</w:t>
            </w:r>
            <w:r w:rsidR="005F1BFC" w:rsidRPr="005F1BFC">
              <w:rPr>
                <w:b/>
                <w:sz w:val="18"/>
                <w:szCs w:val="18"/>
              </w:rPr>
              <w:t xml:space="preserve"> – </w:t>
            </w:r>
            <w:r>
              <w:rPr>
                <w:b/>
                <w:sz w:val="18"/>
                <w:szCs w:val="18"/>
              </w:rPr>
              <w:t>5,0</w:t>
            </w:r>
            <w:r w:rsidR="005F1BFC" w:rsidRPr="005F1BFC">
              <w:rPr>
                <w:b/>
                <w:sz w:val="18"/>
                <w:szCs w:val="18"/>
              </w:rPr>
              <w:t>%</w:t>
            </w:r>
            <w:r w:rsidR="00A64F1B" w:rsidRPr="005F1BFC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A64F1B" w:rsidRPr="001F5C6D" w:rsidRDefault="00A64F1B" w:rsidP="009A34B2">
            <w:pPr>
              <w:ind w:left="222"/>
              <w:jc w:val="center"/>
              <w:rPr>
                <w:sz w:val="18"/>
                <w:szCs w:val="18"/>
              </w:rPr>
            </w:pPr>
            <w:r w:rsidRPr="001F5C6D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64F1B" w:rsidRPr="001F5C6D" w:rsidRDefault="00A64F1B" w:rsidP="009A34B2">
            <w:pPr>
              <w:ind w:left="222"/>
              <w:jc w:val="center"/>
              <w:rPr>
                <w:sz w:val="18"/>
                <w:szCs w:val="18"/>
              </w:rPr>
            </w:pPr>
            <w:r w:rsidRPr="001F5C6D">
              <w:rPr>
                <w:sz w:val="18"/>
                <w:szCs w:val="18"/>
              </w:rPr>
              <w:t>-</w:t>
            </w:r>
          </w:p>
        </w:tc>
      </w:tr>
      <w:tr w:rsidR="00A64F1B" w:rsidRPr="001F5C6D" w:rsidTr="00636EB0">
        <w:tc>
          <w:tcPr>
            <w:tcW w:w="6238" w:type="dxa"/>
            <w:shd w:val="clear" w:color="auto" w:fill="auto"/>
          </w:tcPr>
          <w:p w:rsidR="005F1BFC" w:rsidRDefault="005F1BFC" w:rsidP="009A34B2">
            <w:pPr>
              <w:tabs>
                <w:tab w:val="left" w:pos="1701"/>
              </w:tabs>
              <w:ind w:right="-15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2.О</w:t>
            </w:r>
            <w:r w:rsidR="00A64F1B" w:rsidRPr="000C3D42">
              <w:rPr>
                <w:b/>
                <w:sz w:val="22"/>
                <w:szCs w:val="22"/>
              </w:rPr>
              <w:t>бъем муниципального долга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A64F1B" w:rsidRPr="000C3D42" w:rsidRDefault="005F1BFC" w:rsidP="009A34B2">
            <w:pPr>
              <w:tabs>
                <w:tab w:val="left" w:pos="1701"/>
              </w:tabs>
              <w:ind w:right="-15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 </w:t>
            </w:r>
            <w:r w:rsidRPr="005F1BFC">
              <w:rPr>
                <w:b/>
                <w:i/>
                <w:sz w:val="22"/>
                <w:szCs w:val="22"/>
              </w:rPr>
              <w:t>Ограничения соблюдены</w:t>
            </w:r>
          </w:p>
        </w:tc>
        <w:tc>
          <w:tcPr>
            <w:tcW w:w="1701" w:type="dxa"/>
          </w:tcPr>
          <w:p w:rsidR="00A64F1B" w:rsidRPr="001F5C6D" w:rsidRDefault="002260E1" w:rsidP="009A34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296</w:t>
            </w:r>
            <w:r w:rsidR="005F1BFC">
              <w:rPr>
                <w:sz w:val="18"/>
                <w:szCs w:val="18"/>
              </w:rPr>
              <w:t>70,0</w:t>
            </w:r>
          </w:p>
        </w:tc>
        <w:tc>
          <w:tcPr>
            <w:tcW w:w="1418" w:type="dxa"/>
            <w:shd w:val="clear" w:color="auto" w:fill="auto"/>
          </w:tcPr>
          <w:p w:rsidR="00A64F1B" w:rsidRPr="001F5C6D" w:rsidRDefault="002260E1" w:rsidP="009A34B2">
            <w:pPr>
              <w:ind w:left="2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34140</w:t>
            </w:r>
            <w:r w:rsidR="005F1BFC">
              <w:rPr>
                <w:sz w:val="18"/>
                <w:szCs w:val="18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:rsidR="00A64F1B" w:rsidRPr="001F5C6D" w:rsidRDefault="002260E1" w:rsidP="009A34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34140</w:t>
            </w:r>
            <w:r w:rsidR="005F1BFC">
              <w:rPr>
                <w:sz w:val="18"/>
                <w:szCs w:val="18"/>
              </w:rPr>
              <w:t>,0</w:t>
            </w:r>
          </w:p>
        </w:tc>
      </w:tr>
      <w:tr w:rsidR="00A64F1B" w:rsidRPr="001F5C6D" w:rsidTr="00636EB0">
        <w:tc>
          <w:tcPr>
            <w:tcW w:w="6238" w:type="dxa"/>
            <w:shd w:val="clear" w:color="auto" w:fill="auto"/>
          </w:tcPr>
          <w:p w:rsidR="00A64F1B" w:rsidRPr="006A2807" w:rsidRDefault="005F1BFC" w:rsidP="005F1BFC">
            <w:pPr>
              <w:autoSpaceDE w:val="0"/>
              <w:autoSpaceDN w:val="0"/>
              <w:adjustRightInd w:val="0"/>
              <w:ind w:firstLine="142"/>
              <w:rPr>
                <w:b/>
                <w:color w:val="FF0000"/>
                <w:sz w:val="22"/>
                <w:szCs w:val="22"/>
              </w:rPr>
            </w:pPr>
            <w:r w:rsidRPr="005F1BFC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lastRenderedPageBreak/>
              <w:t>ст. 107 БК РФ</w:t>
            </w:r>
            <w:r>
              <w:rPr>
                <w:rFonts w:eastAsiaTheme="minorHAnsi"/>
                <w:bCs/>
                <w:sz w:val="16"/>
                <w:szCs w:val="16"/>
                <w:lang w:eastAsia="en-US"/>
              </w:rPr>
              <w:t xml:space="preserve">  </w:t>
            </w:r>
            <w:r w:rsidR="00A64F1B">
              <w:rPr>
                <w:rFonts w:eastAsiaTheme="minorHAnsi"/>
                <w:bCs/>
                <w:sz w:val="16"/>
                <w:szCs w:val="16"/>
                <w:lang w:eastAsia="en-US"/>
              </w:rPr>
              <w:t xml:space="preserve">- </w:t>
            </w:r>
            <w:r w:rsidR="00A64F1B" w:rsidRPr="000C3D42">
              <w:rPr>
                <w:rFonts w:eastAsiaTheme="minorHAnsi"/>
                <w:bCs/>
                <w:sz w:val="16"/>
                <w:szCs w:val="16"/>
                <w:lang w:eastAsia="en-US"/>
              </w:rPr>
              <w:t>не должен превышать утвержденный общий годовой объем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</w:t>
            </w:r>
            <w:r>
              <w:rPr>
                <w:rFonts w:eastAsiaTheme="minorHAnsi"/>
                <w:bCs/>
                <w:sz w:val="16"/>
                <w:szCs w:val="16"/>
                <w:lang w:eastAsia="en-US"/>
              </w:rPr>
              <w:t xml:space="preserve"> от НДФЛ </w:t>
            </w:r>
            <w:r w:rsidR="00A64F1B">
              <w:rPr>
                <w:rFonts w:eastAsiaTheme="minorHAnsi"/>
                <w:bCs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701" w:type="dxa"/>
          </w:tcPr>
          <w:p w:rsidR="00A64F1B" w:rsidRPr="005F1BFC" w:rsidRDefault="00330F2D" w:rsidP="009A34B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33,2</w:t>
            </w:r>
            <w:r w:rsidR="00A64F1B" w:rsidRPr="005F1BFC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1418" w:type="dxa"/>
            <w:shd w:val="clear" w:color="auto" w:fill="auto"/>
          </w:tcPr>
          <w:p w:rsidR="00A64F1B" w:rsidRPr="005F1BFC" w:rsidRDefault="002260E1" w:rsidP="009A34B2">
            <w:pPr>
              <w:ind w:left="22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37,1</w:t>
            </w:r>
            <w:r w:rsidR="00A64F1B" w:rsidRPr="005F1BFC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1276" w:type="dxa"/>
            <w:shd w:val="clear" w:color="auto" w:fill="auto"/>
          </w:tcPr>
          <w:p w:rsidR="00A64F1B" w:rsidRPr="005F1BFC" w:rsidRDefault="002260E1" w:rsidP="009A34B2">
            <w:pPr>
              <w:ind w:left="22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35,7</w:t>
            </w:r>
            <w:r w:rsidR="00A64F1B" w:rsidRPr="005F1BFC">
              <w:rPr>
                <w:b/>
                <w:sz w:val="18"/>
                <w:szCs w:val="18"/>
              </w:rPr>
              <w:t>%</w:t>
            </w:r>
          </w:p>
        </w:tc>
      </w:tr>
      <w:tr w:rsidR="00A64F1B" w:rsidRPr="001F5C6D" w:rsidTr="00636EB0">
        <w:tc>
          <w:tcPr>
            <w:tcW w:w="6238" w:type="dxa"/>
            <w:shd w:val="clear" w:color="auto" w:fill="auto"/>
          </w:tcPr>
          <w:p w:rsidR="00A64F1B" w:rsidRDefault="005F1BFC" w:rsidP="005F1BFC">
            <w:pPr>
              <w:pStyle w:val="ad"/>
              <w:numPr>
                <w:ilvl w:val="0"/>
                <w:numId w:val="12"/>
              </w:numPr>
              <w:ind w:left="34"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Объем р</w:t>
            </w:r>
            <w:r w:rsidR="00A64F1B" w:rsidRPr="005F1BFC">
              <w:rPr>
                <w:b/>
                <w:sz w:val="22"/>
                <w:szCs w:val="22"/>
              </w:rPr>
              <w:t>асход</w:t>
            </w:r>
            <w:r>
              <w:rPr>
                <w:b/>
                <w:sz w:val="22"/>
                <w:szCs w:val="22"/>
              </w:rPr>
              <w:t>ов</w:t>
            </w:r>
            <w:r w:rsidR="00A64F1B" w:rsidRPr="005F1BFC">
              <w:rPr>
                <w:b/>
                <w:sz w:val="22"/>
                <w:szCs w:val="22"/>
              </w:rPr>
              <w:t xml:space="preserve"> на обслуживание муниципального долга</w:t>
            </w:r>
          </w:p>
          <w:p w:rsidR="005F1BFC" w:rsidRPr="005F1BFC" w:rsidRDefault="005F1BFC" w:rsidP="005F1BFC">
            <w:pPr>
              <w:pStyle w:val="ad"/>
              <w:ind w:left="34"/>
              <w:rPr>
                <w:b/>
                <w:sz w:val="22"/>
                <w:szCs w:val="22"/>
              </w:rPr>
            </w:pPr>
            <w:r w:rsidRPr="005F1BFC">
              <w:rPr>
                <w:b/>
                <w:i/>
                <w:sz w:val="22"/>
                <w:szCs w:val="22"/>
              </w:rPr>
              <w:t>Ограничения соблюдены</w:t>
            </w:r>
          </w:p>
        </w:tc>
        <w:tc>
          <w:tcPr>
            <w:tcW w:w="1701" w:type="dxa"/>
          </w:tcPr>
          <w:p w:rsidR="00A64F1B" w:rsidRPr="001F5C6D" w:rsidRDefault="002260E1" w:rsidP="009A34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5F1BFC">
              <w:rPr>
                <w:sz w:val="18"/>
                <w:szCs w:val="18"/>
              </w:rPr>
              <w:t>5</w:t>
            </w:r>
            <w:r w:rsidR="00A64F1B" w:rsidRPr="001F5C6D">
              <w:rPr>
                <w:sz w:val="18"/>
                <w:szCs w:val="18"/>
              </w:rPr>
              <w:t>,0</w:t>
            </w:r>
          </w:p>
        </w:tc>
        <w:tc>
          <w:tcPr>
            <w:tcW w:w="1418" w:type="dxa"/>
            <w:shd w:val="clear" w:color="auto" w:fill="auto"/>
          </w:tcPr>
          <w:p w:rsidR="00A64F1B" w:rsidRPr="001F5C6D" w:rsidRDefault="002260E1" w:rsidP="009A34B2">
            <w:pPr>
              <w:ind w:left="22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5F1BFC">
              <w:rPr>
                <w:sz w:val="18"/>
                <w:szCs w:val="18"/>
              </w:rPr>
              <w:t>5</w:t>
            </w:r>
            <w:r w:rsidR="00A64F1B" w:rsidRPr="001F5C6D">
              <w:rPr>
                <w:sz w:val="18"/>
                <w:szCs w:val="18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:rsidR="00A64F1B" w:rsidRPr="001F5C6D" w:rsidRDefault="002260E1" w:rsidP="009A34B2">
            <w:pPr>
              <w:ind w:left="22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A64F1B">
              <w:rPr>
                <w:sz w:val="18"/>
                <w:szCs w:val="18"/>
              </w:rPr>
              <w:t>5</w:t>
            </w:r>
            <w:r w:rsidR="00A64F1B" w:rsidRPr="001F5C6D">
              <w:rPr>
                <w:sz w:val="18"/>
                <w:szCs w:val="18"/>
              </w:rPr>
              <w:t>,0</w:t>
            </w:r>
          </w:p>
        </w:tc>
      </w:tr>
      <w:tr w:rsidR="00A64F1B" w:rsidRPr="001F5C6D" w:rsidTr="00636EB0">
        <w:tc>
          <w:tcPr>
            <w:tcW w:w="6238" w:type="dxa"/>
            <w:shd w:val="clear" w:color="auto" w:fill="auto"/>
          </w:tcPr>
          <w:p w:rsidR="00A64F1B" w:rsidRDefault="005F1BFC" w:rsidP="005F1BFC">
            <w:pPr>
              <w:ind w:right="-155"/>
              <w:rPr>
                <w:b/>
                <w:sz w:val="16"/>
                <w:szCs w:val="16"/>
              </w:rPr>
            </w:pPr>
            <w:r w:rsidRPr="005F1BFC">
              <w:rPr>
                <w:b/>
                <w:sz w:val="20"/>
                <w:szCs w:val="20"/>
              </w:rPr>
              <w:t>ст. 111БК РФ</w:t>
            </w:r>
            <w:r w:rsidRPr="00152C57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 </w:t>
            </w:r>
            <w:r w:rsidR="00A64F1B" w:rsidRPr="00152C57">
              <w:rPr>
                <w:b/>
                <w:sz w:val="16"/>
                <w:szCs w:val="16"/>
              </w:rPr>
              <w:t xml:space="preserve">Доля расходов на обслуживание муниципального долга (предельное значение 15 % расходов за исключением субвенций) </w:t>
            </w:r>
          </w:p>
          <w:p w:rsidR="005F1BFC" w:rsidRPr="00152C57" w:rsidRDefault="005F1BFC" w:rsidP="005F1BFC">
            <w:pPr>
              <w:ind w:right="-155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A64F1B" w:rsidRPr="001F5C6D" w:rsidRDefault="00A64F1B" w:rsidP="002260E1">
            <w:pPr>
              <w:jc w:val="center"/>
              <w:rPr>
                <w:sz w:val="18"/>
                <w:szCs w:val="18"/>
              </w:rPr>
            </w:pPr>
            <w:r w:rsidRPr="001F5C6D">
              <w:rPr>
                <w:sz w:val="18"/>
                <w:szCs w:val="18"/>
              </w:rPr>
              <w:t>0,0</w:t>
            </w:r>
            <w:r w:rsidR="002260E1">
              <w:rPr>
                <w:sz w:val="18"/>
                <w:szCs w:val="18"/>
              </w:rPr>
              <w:t>03</w:t>
            </w:r>
            <w:r w:rsidRPr="001F5C6D">
              <w:rPr>
                <w:sz w:val="18"/>
                <w:szCs w:val="18"/>
              </w:rPr>
              <w:t>%</w:t>
            </w:r>
          </w:p>
        </w:tc>
        <w:tc>
          <w:tcPr>
            <w:tcW w:w="1418" w:type="dxa"/>
            <w:shd w:val="clear" w:color="auto" w:fill="auto"/>
          </w:tcPr>
          <w:p w:rsidR="00A64F1B" w:rsidRPr="001F5C6D" w:rsidRDefault="00A64F1B" w:rsidP="002260E1">
            <w:pPr>
              <w:ind w:left="58"/>
              <w:jc w:val="center"/>
              <w:rPr>
                <w:sz w:val="18"/>
                <w:szCs w:val="18"/>
              </w:rPr>
            </w:pPr>
            <w:r w:rsidRPr="001F5C6D">
              <w:rPr>
                <w:sz w:val="18"/>
                <w:szCs w:val="18"/>
              </w:rPr>
              <w:t>0,</w:t>
            </w:r>
            <w:r w:rsidR="002260E1">
              <w:rPr>
                <w:sz w:val="18"/>
                <w:szCs w:val="18"/>
              </w:rPr>
              <w:t>004</w:t>
            </w:r>
            <w:r w:rsidRPr="001F5C6D">
              <w:rPr>
                <w:sz w:val="18"/>
                <w:szCs w:val="18"/>
              </w:rPr>
              <w:t>%</w:t>
            </w:r>
          </w:p>
        </w:tc>
        <w:tc>
          <w:tcPr>
            <w:tcW w:w="1276" w:type="dxa"/>
            <w:shd w:val="clear" w:color="auto" w:fill="auto"/>
          </w:tcPr>
          <w:p w:rsidR="00A64F1B" w:rsidRPr="001F5C6D" w:rsidRDefault="00A64F1B" w:rsidP="002260E1">
            <w:pPr>
              <w:ind w:left="67"/>
              <w:jc w:val="center"/>
              <w:rPr>
                <w:sz w:val="18"/>
                <w:szCs w:val="18"/>
              </w:rPr>
            </w:pPr>
            <w:r w:rsidRPr="001F5C6D">
              <w:rPr>
                <w:sz w:val="18"/>
                <w:szCs w:val="18"/>
              </w:rPr>
              <w:t>0,</w:t>
            </w:r>
            <w:r w:rsidR="002260E1">
              <w:rPr>
                <w:sz w:val="18"/>
                <w:szCs w:val="18"/>
              </w:rPr>
              <w:t>004</w:t>
            </w:r>
            <w:r w:rsidRPr="001F5C6D">
              <w:rPr>
                <w:sz w:val="18"/>
                <w:szCs w:val="18"/>
              </w:rPr>
              <w:t>%</w:t>
            </w:r>
          </w:p>
        </w:tc>
      </w:tr>
      <w:tr w:rsidR="00A64F1B" w:rsidRPr="001F5C6D" w:rsidTr="00636EB0">
        <w:tc>
          <w:tcPr>
            <w:tcW w:w="6238" w:type="dxa"/>
            <w:shd w:val="clear" w:color="auto" w:fill="auto"/>
          </w:tcPr>
          <w:p w:rsidR="00636EB0" w:rsidRPr="00636EB0" w:rsidRDefault="00A64F1B" w:rsidP="00636EB0">
            <w:pPr>
              <w:pStyle w:val="ad"/>
              <w:numPr>
                <w:ilvl w:val="0"/>
                <w:numId w:val="12"/>
              </w:numPr>
              <w:ind w:left="34" w:right="-142" w:firstLine="0"/>
              <w:rPr>
                <w:b/>
                <w:sz w:val="20"/>
                <w:szCs w:val="20"/>
              </w:rPr>
            </w:pPr>
            <w:r w:rsidRPr="00636EB0">
              <w:rPr>
                <w:b/>
                <w:sz w:val="20"/>
                <w:szCs w:val="20"/>
              </w:rPr>
              <w:t xml:space="preserve">Объем резервного фонда администрации </w:t>
            </w:r>
            <w:proofErr w:type="spellStart"/>
            <w:r w:rsidRPr="00636EB0">
              <w:rPr>
                <w:b/>
                <w:sz w:val="20"/>
                <w:szCs w:val="20"/>
              </w:rPr>
              <w:t>Тербунского</w:t>
            </w:r>
            <w:proofErr w:type="spellEnd"/>
            <w:r w:rsidRPr="00636EB0">
              <w:rPr>
                <w:b/>
                <w:sz w:val="20"/>
                <w:szCs w:val="20"/>
              </w:rPr>
              <w:t xml:space="preserve"> района (не более 3% общих расходов) </w:t>
            </w:r>
            <w:r w:rsidR="00636EB0">
              <w:rPr>
                <w:b/>
                <w:sz w:val="20"/>
                <w:szCs w:val="20"/>
              </w:rPr>
              <w:t xml:space="preserve">п.3 </w:t>
            </w:r>
            <w:r w:rsidRPr="00636EB0">
              <w:rPr>
                <w:b/>
                <w:sz w:val="20"/>
                <w:szCs w:val="20"/>
              </w:rPr>
              <w:t>ст.81 БК РФ</w:t>
            </w:r>
          </w:p>
          <w:p w:rsidR="00A64F1B" w:rsidRPr="00636EB0" w:rsidRDefault="00636EB0" w:rsidP="00636EB0">
            <w:pPr>
              <w:pStyle w:val="ad"/>
              <w:ind w:left="34" w:right="-142"/>
              <w:rPr>
                <w:b/>
                <w:sz w:val="16"/>
                <w:szCs w:val="16"/>
              </w:rPr>
            </w:pPr>
            <w:r w:rsidRPr="00636EB0">
              <w:rPr>
                <w:b/>
                <w:i/>
                <w:sz w:val="22"/>
                <w:szCs w:val="22"/>
              </w:rPr>
              <w:t xml:space="preserve"> Ограничения соблюдены</w:t>
            </w:r>
          </w:p>
        </w:tc>
        <w:tc>
          <w:tcPr>
            <w:tcW w:w="1701" w:type="dxa"/>
          </w:tcPr>
          <w:p w:rsidR="00A64F1B" w:rsidRPr="001F5C6D" w:rsidRDefault="00020C8D" w:rsidP="0002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2260E1">
              <w:rPr>
                <w:sz w:val="18"/>
                <w:szCs w:val="18"/>
              </w:rPr>
              <w:t>5</w:t>
            </w:r>
            <w:r w:rsidR="00636EB0">
              <w:rPr>
                <w:sz w:val="18"/>
                <w:szCs w:val="18"/>
              </w:rPr>
              <w:t>0</w:t>
            </w:r>
            <w:r w:rsidR="00A64F1B" w:rsidRPr="001F5C6D">
              <w:rPr>
                <w:sz w:val="18"/>
                <w:szCs w:val="18"/>
              </w:rPr>
              <w:t xml:space="preserve"> (0,</w:t>
            </w:r>
            <w:r>
              <w:rPr>
                <w:sz w:val="18"/>
                <w:szCs w:val="18"/>
              </w:rPr>
              <w:t>1</w:t>
            </w:r>
            <w:r w:rsidR="00A64F1B" w:rsidRPr="001F5C6D">
              <w:rPr>
                <w:sz w:val="18"/>
                <w:szCs w:val="18"/>
              </w:rPr>
              <w:t>%)</w:t>
            </w:r>
          </w:p>
        </w:tc>
        <w:tc>
          <w:tcPr>
            <w:tcW w:w="1418" w:type="dxa"/>
            <w:shd w:val="clear" w:color="auto" w:fill="auto"/>
          </w:tcPr>
          <w:p w:rsidR="00A64F1B" w:rsidRPr="001F5C6D" w:rsidRDefault="00636EB0" w:rsidP="002260E1">
            <w:pPr>
              <w:ind w:left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  <w:r w:rsidR="00A64F1B" w:rsidRPr="001F5C6D">
              <w:rPr>
                <w:sz w:val="18"/>
                <w:szCs w:val="18"/>
              </w:rPr>
              <w:t xml:space="preserve"> (0,</w:t>
            </w:r>
            <w:r>
              <w:rPr>
                <w:sz w:val="18"/>
                <w:szCs w:val="18"/>
              </w:rPr>
              <w:t>0</w:t>
            </w:r>
            <w:r w:rsidR="002260E1">
              <w:rPr>
                <w:sz w:val="18"/>
                <w:szCs w:val="18"/>
              </w:rPr>
              <w:t>3</w:t>
            </w:r>
            <w:r w:rsidR="00A64F1B" w:rsidRPr="001F5C6D">
              <w:rPr>
                <w:sz w:val="18"/>
                <w:szCs w:val="18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A64F1B" w:rsidRPr="001F5C6D" w:rsidRDefault="00636EB0" w:rsidP="002260E1">
            <w:pPr>
              <w:ind w:left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  <w:r w:rsidR="00A64F1B">
              <w:rPr>
                <w:sz w:val="18"/>
                <w:szCs w:val="18"/>
              </w:rPr>
              <w:t xml:space="preserve"> (0,</w:t>
            </w:r>
            <w:r>
              <w:rPr>
                <w:sz w:val="18"/>
                <w:szCs w:val="18"/>
              </w:rPr>
              <w:t>0</w:t>
            </w:r>
            <w:r w:rsidR="002260E1">
              <w:rPr>
                <w:sz w:val="18"/>
                <w:szCs w:val="18"/>
              </w:rPr>
              <w:t>3</w:t>
            </w:r>
            <w:r w:rsidR="00A64F1B" w:rsidRPr="001F5C6D">
              <w:rPr>
                <w:sz w:val="18"/>
                <w:szCs w:val="18"/>
              </w:rPr>
              <w:t>%)</w:t>
            </w:r>
          </w:p>
        </w:tc>
      </w:tr>
      <w:tr w:rsidR="00A64F1B" w:rsidRPr="001F5C6D" w:rsidTr="00636EB0">
        <w:trPr>
          <w:trHeight w:val="1587"/>
        </w:trPr>
        <w:tc>
          <w:tcPr>
            <w:tcW w:w="6238" w:type="dxa"/>
            <w:shd w:val="clear" w:color="auto" w:fill="auto"/>
          </w:tcPr>
          <w:p w:rsidR="00A64F1B" w:rsidRPr="00636EB0" w:rsidRDefault="00A64F1B" w:rsidP="00636EB0">
            <w:pPr>
              <w:pStyle w:val="ad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HAnsi"/>
                <w:bCs/>
                <w:sz w:val="16"/>
                <w:szCs w:val="16"/>
                <w:lang w:eastAsia="en-US"/>
              </w:rPr>
            </w:pPr>
            <w:r w:rsidRPr="00636EB0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Условн</w:t>
            </w:r>
            <w:proofErr w:type="gramStart"/>
            <w:r w:rsidRPr="00636EB0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о-</w:t>
            </w:r>
            <w:proofErr w:type="gramEnd"/>
            <w:r w:rsidRPr="00636EB0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 утвержденные расходы</w:t>
            </w:r>
            <w:r w:rsidRPr="00636EB0">
              <w:rPr>
                <w:rFonts w:eastAsiaTheme="minorHAnsi"/>
                <w:bCs/>
                <w:sz w:val="16"/>
                <w:szCs w:val="16"/>
                <w:lang w:eastAsia="en-US"/>
              </w:rPr>
              <w:t xml:space="preserve"> </w:t>
            </w:r>
            <w:r w:rsidR="00636EB0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с</w:t>
            </w:r>
            <w:r w:rsidR="00636EB0" w:rsidRPr="00636EB0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т. 184.1 БК РФ </w:t>
            </w:r>
            <w:r w:rsidRPr="00636EB0">
              <w:rPr>
                <w:rFonts w:eastAsiaTheme="minorHAnsi"/>
                <w:bCs/>
                <w:sz w:val="16"/>
                <w:szCs w:val="16"/>
                <w:u w:val="single"/>
                <w:lang w:eastAsia="en-US"/>
              </w:rPr>
              <w:t xml:space="preserve">не </w:t>
            </w:r>
            <w:r w:rsidRPr="00636EB0">
              <w:rPr>
                <w:rFonts w:eastAsiaTheme="minorHAnsi"/>
                <w:b/>
                <w:bCs/>
                <w:sz w:val="16"/>
                <w:szCs w:val="16"/>
                <w:u w:val="single"/>
                <w:lang w:eastAsia="en-US"/>
              </w:rPr>
              <w:t>менее 2,5 процента</w:t>
            </w:r>
            <w:r w:rsidRPr="00636EB0">
              <w:rPr>
                <w:rFonts w:eastAsiaTheme="minorHAnsi"/>
                <w:bCs/>
                <w:sz w:val="16"/>
                <w:szCs w:val="16"/>
                <w:lang w:eastAsia="en-US"/>
              </w:rPr>
              <w:t xml:space="preserve"> общего объема расходов бюджета 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назначение), на второй год планового периода в объеме </w:t>
            </w:r>
            <w:r w:rsidRPr="00636EB0">
              <w:rPr>
                <w:rFonts w:eastAsiaTheme="minorHAnsi"/>
                <w:b/>
                <w:bCs/>
                <w:sz w:val="16"/>
                <w:szCs w:val="16"/>
                <w:u w:val="single"/>
                <w:lang w:eastAsia="en-US"/>
              </w:rPr>
              <w:t>не менее 5 процентов</w:t>
            </w:r>
            <w:r w:rsidRPr="00636EB0">
              <w:rPr>
                <w:rFonts w:eastAsiaTheme="minorHAnsi"/>
                <w:bCs/>
                <w:sz w:val="16"/>
                <w:szCs w:val="16"/>
                <w:lang w:eastAsia="en-US"/>
              </w:rPr>
              <w:t xml:space="preserve"> общего объема расходов бюджета 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 </w:t>
            </w:r>
          </w:p>
          <w:p w:rsidR="00A64F1B" w:rsidRPr="006D6E7C" w:rsidRDefault="00A64F1B" w:rsidP="009A34B2">
            <w:pPr>
              <w:ind w:right="-142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A64F1B" w:rsidRPr="001F5C6D" w:rsidRDefault="00A64F1B" w:rsidP="009A34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A64F1B" w:rsidRDefault="00A64F1B" w:rsidP="00636EB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  <w:r w:rsidR="00A45D4B">
              <w:rPr>
                <w:sz w:val="18"/>
                <w:szCs w:val="18"/>
              </w:rPr>
              <w:t>11</w:t>
            </w:r>
            <w:r w:rsidRPr="001F5C6D">
              <w:rPr>
                <w:sz w:val="18"/>
                <w:szCs w:val="18"/>
              </w:rPr>
              <w:t xml:space="preserve">,0 / </w:t>
            </w:r>
            <w:r w:rsidR="00636EB0">
              <w:rPr>
                <w:sz w:val="18"/>
                <w:szCs w:val="18"/>
              </w:rPr>
              <w:t>216429,5</w:t>
            </w:r>
            <w:r w:rsidRPr="001F5C6D">
              <w:rPr>
                <w:sz w:val="18"/>
                <w:szCs w:val="18"/>
              </w:rPr>
              <w:t xml:space="preserve">*100%  = </w:t>
            </w:r>
            <w:r w:rsidRPr="001F5C6D">
              <w:rPr>
                <w:b/>
                <w:sz w:val="18"/>
                <w:szCs w:val="18"/>
              </w:rPr>
              <w:t>2,</w:t>
            </w:r>
            <w:r w:rsidR="00A45D4B">
              <w:rPr>
                <w:b/>
                <w:sz w:val="18"/>
                <w:szCs w:val="18"/>
              </w:rPr>
              <w:t>5</w:t>
            </w:r>
            <w:r w:rsidRPr="001F5C6D">
              <w:rPr>
                <w:b/>
                <w:sz w:val="18"/>
                <w:szCs w:val="18"/>
              </w:rPr>
              <w:t>%</w:t>
            </w:r>
          </w:p>
          <w:p w:rsidR="00636EB0" w:rsidRPr="00636EB0" w:rsidRDefault="00636EB0" w:rsidP="00636EB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A64F1B" w:rsidRDefault="00A64F1B" w:rsidP="00636EB0">
            <w:pPr>
              <w:ind w:left="34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A45D4B">
              <w:rPr>
                <w:sz w:val="18"/>
                <w:szCs w:val="18"/>
              </w:rPr>
              <w:t>625</w:t>
            </w:r>
            <w:r w:rsidRPr="001F5C6D">
              <w:rPr>
                <w:sz w:val="18"/>
                <w:szCs w:val="18"/>
              </w:rPr>
              <w:t xml:space="preserve">,0/ </w:t>
            </w:r>
            <w:r w:rsidR="00636EB0">
              <w:rPr>
                <w:sz w:val="18"/>
                <w:szCs w:val="18"/>
              </w:rPr>
              <w:t>232483,8</w:t>
            </w:r>
            <w:r w:rsidRPr="001F5C6D">
              <w:rPr>
                <w:sz w:val="18"/>
                <w:szCs w:val="18"/>
              </w:rPr>
              <w:t xml:space="preserve"> *100% = </w:t>
            </w:r>
            <w:r w:rsidR="00A45D4B">
              <w:rPr>
                <w:b/>
                <w:sz w:val="18"/>
                <w:szCs w:val="18"/>
              </w:rPr>
              <w:t>5,0</w:t>
            </w:r>
            <w:r w:rsidRPr="001F5C6D">
              <w:rPr>
                <w:b/>
                <w:sz w:val="18"/>
                <w:szCs w:val="18"/>
              </w:rPr>
              <w:t>%</w:t>
            </w:r>
          </w:p>
          <w:p w:rsidR="00636EB0" w:rsidRPr="001F5C6D" w:rsidRDefault="00636EB0" w:rsidP="00636EB0">
            <w:pPr>
              <w:ind w:left="34"/>
              <w:jc w:val="center"/>
              <w:rPr>
                <w:sz w:val="18"/>
                <w:szCs w:val="18"/>
              </w:rPr>
            </w:pPr>
          </w:p>
        </w:tc>
      </w:tr>
    </w:tbl>
    <w:p w:rsidR="00413D94" w:rsidRPr="00127A8C" w:rsidRDefault="00634A1D" w:rsidP="00432585">
      <w:pPr>
        <w:ind w:firstLine="993"/>
        <w:jc w:val="both"/>
      </w:pPr>
      <w:r w:rsidRPr="00127A8C">
        <w:t xml:space="preserve">  </w:t>
      </w:r>
      <w:r w:rsidR="00156152" w:rsidRPr="00127A8C">
        <w:t>В расходной части бюджета</w:t>
      </w:r>
      <w:r w:rsidR="00C348AC" w:rsidRPr="00127A8C">
        <w:t xml:space="preserve"> 2020 года</w:t>
      </w:r>
      <w:r w:rsidR="00156152" w:rsidRPr="00127A8C">
        <w:t xml:space="preserve"> изменения вносятся</w:t>
      </w:r>
      <w:r w:rsidR="00297819" w:rsidRPr="00127A8C">
        <w:t xml:space="preserve"> по </w:t>
      </w:r>
      <w:r w:rsidR="001C36EF">
        <w:t>9</w:t>
      </w:r>
      <w:r w:rsidR="007352A4" w:rsidRPr="00127A8C">
        <w:t xml:space="preserve"> </w:t>
      </w:r>
      <w:r w:rsidR="00297819" w:rsidRPr="00127A8C">
        <w:t>раздел</w:t>
      </w:r>
      <w:r w:rsidR="005A3A0C" w:rsidRPr="00127A8C">
        <w:t>ам</w:t>
      </w:r>
      <w:r w:rsidR="00360BD6" w:rsidRPr="00127A8C">
        <w:t xml:space="preserve"> </w:t>
      </w:r>
      <w:r w:rsidR="00C348AC" w:rsidRPr="00127A8C">
        <w:t xml:space="preserve">«Общегосударственные вопросы» - (увеличение на </w:t>
      </w:r>
      <w:r w:rsidR="001C36EF">
        <w:t>3930,2</w:t>
      </w:r>
      <w:r w:rsidR="00C348AC" w:rsidRPr="00127A8C">
        <w:t xml:space="preserve"> </w:t>
      </w:r>
      <w:proofErr w:type="spellStart"/>
      <w:r w:rsidR="00C348AC" w:rsidRPr="00127A8C">
        <w:t>тыс</w:t>
      </w:r>
      <w:proofErr w:type="gramStart"/>
      <w:r w:rsidR="00C348AC" w:rsidRPr="00127A8C">
        <w:t>.р</w:t>
      </w:r>
      <w:proofErr w:type="gramEnd"/>
      <w:r w:rsidR="00C348AC" w:rsidRPr="00127A8C">
        <w:t>уб</w:t>
      </w:r>
      <w:proofErr w:type="spellEnd"/>
      <w:r w:rsidR="00C348AC" w:rsidRPr="00127A8C">
        <w:t>),</w:t>
      </w:r>
      <w:r w:rsidR="000956E5">
        <w:t xml:space="preserve"> «Национальная безопасность»- </w:t>
      </w:r>
      <w:r w:rsidR="000956E5" w:rsidRPr="00127A8C">
        <w:t xml:space="preserve">(увеличение на </w:t>
      </w:r>
      <w:r w:rsidR="001C36EF">
        <w:t>70,0</w:t>
      </w:r>
      <w:r w:rsidR="000956E5" w:rsidRPr="00127A8C">
        <w:t xml:space="preserve"> </w:t>
      </w:r>
      <w:proofErr w:type="spellStart"/>
      <w:r w:rsidR="000956E5" w:rsidRPr="00127A8C">
        <w:t>тыс.руб</w:t>
      </w:r>
      <w:proofErr w:type="spellEnd"/>
      <w:r w:rsidR="000956E5" w:rsidRPr="00127A8C">
        <w:t>)</w:t>
      </w:r>
      <w:r w:rsidR="00C348AC" w:rsidRPr="00127A8C">
        <w:t xml:space="preserve"> </w:t>
      </w:r>
      <w:r w:rsidR="003F0D5C" w:rsidRPr="00127A8C">
        <w:t xml:space="preserve">«Национальная экономика» - </w:t>
      </w:r>
      <w:r w:rsidR="001A2588" w:rsidRPr="00127A8C">
        <w:t>(</w:t>
      </w:r>
      <w:r w:rsidR="001C36EF">
        <w:t xml:space="preserve">увеличение </w:t>
      </w:r>
      <w:r w:rsidR="007352A4" w:rsidRPr="00127A8C">
        <w:t xml:space="preserve"> </w:t>
      </w:r>
      <w:r w:rsidR="003F0D5C" w:rsidRPr="00127A8C">
        <w:t xml:space="preserve">на </w:t>
      </w:r>
      <w:r w:rsidR="001C36EF">
        <w:t>2875,0</w:t>
      </w:r>
      <w:r w:rsidR="003F0D5C" w:rsidRPr="00127A8C">
        <w:t xml:space="preserve"> </w:t>
      </w:r>
      <w:proofErr w:type="spellStart"/>
      <w:r w:rsidR="003F0D5C" w:rsidRPr="00127A8C">
        <w:t>тыс.руб</w:t>
      </w:r>
      <w:proofErr w:type="spellEnd"/>
      <w:r w:rsidR="001A2588" w:rsidRPr="00127A8C">
        <w:t>)</w:t>
      </w:r>
      <w:r w:rsidR="003F0D5C" w:rsidRPr="00127A8C">
        <w:t>,</w:t>
      </w:r>
      <w:r w:rsidR="00C24CD6" w:rsidRPr="00127A8C">
        <w:t xml:space="preserve"> </w:t>
      </w:r>
      <w:r w:rsidR="00C348AC" w:rsidRPr="00127A8C">
        <w:t xml:space="preserve">«Жилищно-коммунальное хозяйство» - </w:t>
      </w:r>
      <w:r w:rsidR="00BD4512" w:rsidRPr="00127A8C">
        <w:t>(у</w:t>
      </w:r>
      <w:r w:rsidR="001C36EF">
        <w:t xml:space="preserve">меньшение </w:t>
      </w:r>
      <w:r w:rsidR="00BD4512" w:rsidRPr="00127A8C">
        <w:t xml:space="preserve">на </w:t>
      </w:r>
      <w:r w:rsidR="001C36EF">
        <w:t>264,6</w:t>
      </w:r>
      <w:r w:rsidR="00BD4512" w:rsidRPr="00127A8C">
        <w:t xml:space="preserve"> </w:t>
      </w:r>
      <w:proofErr w:type="spellStart"/>
      <w:r w:rsidR="00BD4512" w:rsidRPr="00127A8C">
        <w:t>тыс.руб</w:t>
      </w:r>
      <w:proofErr w:type="spellEnd"/>
      <w:r w:rsidR="00BD4512" w:rsidRPr="00127A8C">
        <w:t>) ; «Охрана окружающей среды» - (</w:t>
      </w:r>
      <w:r w:rsidR="001C36EF">
        <w:t>увеличение</w:t>
      </w:r>
      <w:r w:rsidR="000956E5">
        <w:t xml:space="preserve"> </w:t>
      </w:r>
      <w:r w:rsidR="00BD4512" w:rsidRPr="00127A8C">
        <w:t xml:space="preserve">на </w:t>
      </w:r>
      <w:r w:rsidR="001C36EF">
        <w:t>115,9</w:t>
      </w:r>
      <w:r w:rsidR="00BD4512" w:rsidRPr="00127A8C">
        <w:t xml:space="preserve"> </w:t>
      </w:r>
      <w:proofErr w:type="spellStart"/>
      <w:r w:rsidR="00BD4512" w:rsidRPr="00127A8C">
        <w:t>тыс.руб</w:t>
      </w:r>
      <w:proofErr w:type="spellEnd"/>
      <w:r w:rsidR="00BD4512" w:rsidRPr="00127A8C">
        <w:t>); «Образование» - (</w:t>
      </w:r>
      <w:r w:rsidR="001C36EF">
        <w:t>увеличение</w:t>
      </w:r>
      <w:r w:rsidR="00BD4512" w:rsidRPr="00127A8C">
        <w:t xml:space="preserve"> на </w:t>
      </w:r>
      <w:r w:rsidR="001C36EF">
        <w:t>1792,5</w:t>
      </w:r>
      <w:r w:rsidR="00BD4512" w:rsidRPr="00127A8C">
        <w:t xml:space="preserve"> </w:t>
      </w:r>
      <w:proofErr w:type="spellStart"/>
      <w:r w:rsidR="00BD4512" w:rsidRPr="00127A8C">
        <w:t>тыс</w:t>
      </w:r>
      <w:proofErr w:type="gramStart"/>
      <w:r w:rsidR="00BD4512" w:rsidRPr="00127A8C">
        <w:t>.р</w:t>
      </w:r>
      <w:proofErr w:type="gramEnd"/>
      <w:r w:rsidR="00BD4512" w:rsidRPr="00127A8C">
        <w:t>уб</w:t>
      </w:r>
      <w:proofErr w:type="spellEnd"/>
      <w:r w:rsidR="00BD4512" w:rsidRPr="00127A8C">
        <w:t xml:space="preserve">) </w:t>
      </w:r>
      <w:r w:rsidR="003F0D5C" w:rsidRPr="00127A8C">
        <w:t>«</w:t>
      </w:r>
      <w:r w:rsidR="001A2588" w:rsidRPr="00127A8C">
        <w:t>К</w:t>
      </w:r>
      <w:r w:rsidR="008F6281" w:rsidRPr="00127A8C">
        <w:t>ультура</w:t>
      </w:r>
      <w:r w:rsidR="001A2588" w:rsidRPr="00127A8C">
        <w:t>, кинематография</w:t>
      </w:r>
      <w:r w:rsidR="003F0D5C" w:rsidRPr="00127A8C">
        <w:t>» - (</w:t>
      </w:r>
      <w:r w:rsidR="000956E5">
        <w:t>увеличение</w:t>
      </w:r>
      <w:r w:rsidR="003F0D5C" w:rsidRPr="00127A8C">
        <w:t xml:space="preserve"> на </w:t>
      </w:r>
      <w:r w:rsidR="001C36EF">
        <w:t>4402,5</w:t>
      </w:r>
      <w:r w:rsidR="003F0D5C" w:rsidRPr="00127A8C">
        <w:t xml:space="preserve"> </w:t>
      </w:r>
      <w:proofErr w:type="spellStart"/>
      <w:r w:rsidR="003F0D5C" w:rsidRPr="00127A8C">
        <w:t>тыс.руб</w:t>
      </w:r>
      <w:proofErr w:type="spellEnd"/>
      <w:r w:rsidR="003F0D5C" w:rsidRPr="00127A8C">
        <w:t>)</w:t>
      </w:r>
      <w:r w:rsidR="00BD4512" w:rsidRPr="00127A8C">
        <w:t>,</w:t>
      </w:r>
      <w:r w:rsidR="000956E5">
        <w:t xml:space="preserve"> «Социальная политика» - </w:t>
      </w:r>
      <w:r w:rsidR="00BD4512" w:rsidRPr="00127A8C">
        <w:t xml:space="preserve"> </w:t>
      </w:r>
      <w:r w:rsidR="000956E5" w:rsidRPr="00127A8C">
        <w:t>(</w:t>
      </w:r>
      <w:r w:rsidR="001C36EF">
        <w:t>увеличение</w:t>
      </w:r>
      <w:r w:rsidR="000956E5" w:rsidRPr="00127A8C">
        <w:t xml:space="preserve"> на </w:t>
      </w:r>
      <w:r w:rsidR="001C36EF">
        <w:t>708,0</w:t>
      </w:r>
      <w:r w:rsidR="000956E5" w:rsidRPr="00127A8C">
        <w:t xml:space="preserve"> </w:t>
      </w:r>
      <w:proofErr w:type="spellStart"/>
      <w:r w:rsidR="000956E5" w:rsidRPr="00127A8C">
        <w:t>тыс.руб</w:t>
      </w:r>
      <w:proofErr w:type="spellEnd"/>
      <w:r w:rsidR="000956E5" w:rsidRPr="00127A8C">
        <w:t>)</w:t>
      </w:r>
      <w:r w:rsidR="000956E5">
        <w:t xml:space="preserve">, </w:t>
      </w:r>
      <w:r w:rsidR="00BD4512" w:rsidRPr="00127A8C">
        <w:t>«</w:t>
      </w:r>
      <w:r w:rsidR="001C36EF">
        <w:t>Средства массовой информации</w:t>
      </w:r>
      <w:r w:rsidR="00BD4512" w:rsidRPr="00127A8C">
        <w:t>» - (</w:t>
      </w:r>
      <w:r w:rsidR="001C36EF">
        <w:t>увеличение</w:t>
      </w:r>
      <w:r w:rsidR="00BD4512" w:rsidRPr="00127A8C">
        <w:t xml:space="preserve"> на </w:t>
      </w:r>
      <w:r w:rsidR="001C36EF">
        <w:t>800</w:t>
      </w:r>
      <w:r w:rsidR="00BD4512" w:rsidRPr="00127A8C">
        <w:t xml:space="preserve">,0 </w:t>
      </w:r>
      <w:proofErr w:type="spellStart"/>
      <w:r w:rsidR="00BD4512" w:rsidRPr="00127A8C">
        <w:t>тыс.руб</w:t>
      </w:r>
      <w:proofErr w:type="spellEnd"/>
      <w:r w:rsidR="00BD4512" w:rsidRPr="00127A8C">
        <w:t>)</w:t>
      </w:r>
      <w:r w:rsidR="00F42475" w:rsidRPr="00127A8C">
        <w:t>.</w:t>
      </w:r>
    </w:p>
    <w:p w:rsidR="005439F8" w:rsidRDefault="00297819" w:rsidP="00B22B7B">
      <w:pPr>
        <w:ind w:firstLine="709"/>
        <w:jc w:val="both"/>
      </w:pPr>
      <w:r w:rsidRPr="00127A8C">
        <w:t xml:space="preserve">Согласно приложению № </w:t>
      </w:r>
      <w:r w:rsidR="00C24CD6" w:rsidRPr="00127A8C">
        <w:t>3</w:t>
      </w:r>
      <w:r w:rsidRPr="00127A8C">
        <w:t xml:space="preserve"> к </w:t>
      </w:r>
      <w:r w:rsidR="00CB4263" w:rsidRPr="00127A8C">
        <w:t>п</w:t>
      </w:r>
      <w:r w:rsidRPr="00127A8C">
        <w:t>роекту</w:t>
      </w:r>
      <w:r w:rsidR="00CB4263" w:rsidRPr="00127A8C">
        <w:t xml:space="preserve"> решения</w:t>
      </w:r>
      <w:r w:rsidRPr="00127A8C">
        <w:t xml:space="preserve"> изменения вносятся </w:t>
      </w:r>
      <w:r w:rsidR="000577A7" w:rsidRPr="00127A8C">
        <w:t xml:space="preserve">                         </w:t>
      </w:r>
      <w:r w:rsidRPr="00127A8C">
        <w:t xml:space="preserve">по </w:t>
      </w:r>
      <w:r w:rsidR="001C36EF">
        <w:t xml:space="preserve">шести </w:t>
      </w:r>
      <w:r w:rsidR="00A979F0" w:rsidRPr="00127A8C">
        <w:t>главн</w:t>
      </w:r>
      <w:r w:rsidR="00CE53A9" w:rsidRPr="00127A8C">
        <w:t>ы</w:t>
      </w:r>
      <w:r w:rsidR="00A979F0" w:rsidRPr="00127A8C">
        <w:t>м</w:t>
      </w:r>
      <w:r w:rsidRPr="00127A8C">
        <w:t xml:space="preserve"> распорядител</w:t>
      </w:r>
      <w:r w:rsidR="00CE53A9" w:rsidRPr="00127A8C">
        <w:t>ям</w:t>
      </w:r>
      <w:r w:rsidRPr="00127A8C">
        <w:t xml:space="preserve"> бюджетных средств</w:t>
      </w:r>
      <w:r w:rsidR="005439F8" w:rsidRPr="00127A8C">
        <w:t>:</w:t>
      </w:r>
    </w:p>
    <w:p w:rsidR="001C36EF" w:rsidRDefault="001C36EF" w:rsidP="00B22B7B">
      <w:pPr>
        <w:ind w:firstLine="709"/>
        <w:jc w:val="both"/>
      </w:pPr>
      <w:r>
        <w:t xml:space="preserve">Совет депутатов </w:t>
      </w:r>
      <w:proofErr w:type="spellStart"/>
      <w:r>
        <w:t>Тербунского</w:t>
      </w:r>
      <w:proofErr w:type="spellEnd"/>
      <w:r>
        <w:t xml:space="preserve"> муниципального района - +85,3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</w:p>
    <w:p w:rsidR="001C36EF" w:rsidRDefault="003D0DBA" w:rsidP="00207026">
      <w:pPr>
        <w:ind w:firstLine="709"/>
        <w:jc w:val="both"/>
      </w:pPr>
      <w:r w:rsidRPr="00127A8C">
        <w:t>Администраци</w:t>
      </w:r>
      <w:r w:rsidR="005439F8" w:rsidRPr="00127A8C">
        <w:t>я</w:t>
      </w:r>
      <w:r w:rsidR="00B6430C" w:rsidRPr="00127A8C">
        <w:t xml:space="preserve"> муниципального района</w:t>
      </w:r>
      <w:r w:rsidR="001677A7" w:rsidRPr="00127A8C">
        <w:t xml:space="preserve"> </w:t>
      </w:r>
      <w:r w:rsidR="005439F8" w:rsidRPr="00127A8C">
        <w:t xml:space="preserve"> - </w:t>
      </w:r>
      <w:r w:rsidR="007352A4" w:rsidRPr="00127A8C">
        <w:t>+</w:t>
      </w:r>
      <w:r w:rsidR="001C36EF">
        <w:t>6680,9</w:t>
      </w:r>
      <w:r w:rsidR="005439F8" w:rsidRPr="00127A8C">
        <w:t xml:space="preserve"> </w:t>
      </w:r>
      <w:proofErr w:type="spellStart"/>
      <w:r w:rsidR="005439F8" w:rsidRPr="00127A8C">
        <w:t>тыс</w:t>
      </w:r>
      <w:proofErr w:type="gramStart"/>
      <w:r w:rsidR="005439F8" w:rsidRPr="00127A8C">
        <w:t>.р</w:t>
      </w:r>
      <w:proofErr w:type="gramEnd"/>
      <w:r w:rsidR="005439F8" w:rsidRPr="00127A8C">
        <w:t>уб</w:t>
      </w:r>
      <w:proofErr w:type="spellEnd"/>
      <w:r w:rsidR="005D36A1" w:rsidRPr="00127A8C">
        <w:t xml:space="preserve"> </w:t>
      </w:r>
    </w:p>
    <w:p w:rsidR="00442926" w:rsidRPr="00127A8C" w:rsidRDefault="00442926" w:rsidP="00207026">
      <w:pPr>
        <w:ind w:firstLine="709"/>
        <w:jc w:val="both"/>
      </w:pPr>
      <w:r w:rsidRPr="00127A8C">
        <w:t xml:space="preserve">Отдел финансов администрации </w:t>
      </w:r>
      <w:proofErr w:type="spellStart"/>
      <w:r w:rsidRPr="00127A8C">
        <w:t>Тербунского</w:t>
      </w:r>
      <w:proofErr w:type="spellEnd"/>
      <w:r w:rsidRPr="00127A8C">
        <w:t xml:space="preserve"> муниципального района - +</w:t>
      </w:r>
      <w:r w:rsidR="001C36EF">
        <w:t>1442,4</w:t>
      </w:r>
      <w:r w:rsidRPr="00127A8C">
        <w:t xml:space="preserve"> </w:t>
      </w:r>
      <w:proofErr w:type="spellStart"/>
      <w:r w:rsidRPr="00127A8C">
        <w:t>тыс</w:t>
      </w:r>
      <w:proofErr w:type="gramStart"/>
      <w:r w:rsidRPr="00127A8C">
        <w:t>.р</w:t>
      </w:r>
      <w:proofErr w:type="gramEnd"/>
      <w:r w:rsidRPr="00127A8C">
        <w:t>уб</w:t>
      </w:r>
      <w:proofErr w:type="spellEnd"/>
      <w:r w:rsidRPr="00127A8C">
        <w:t>;</w:t>
      </w:r>
    </w:p>
    <w:p w:rsidR="00442926" w:rsidRPr="00127A8C" w:rsidRDefault="00442926" w:rsidP="00207026">
      <w:pPr>
        <w:ind w:firstLine="709"/>
        <w:jc w:val="both"/>
      </w:pPr>
      <w:r w:rsidRPr="00127A8C">
        <w:t xml:space="preserve">Отдел образования администрации </w:t>
      </w:r>
      <w:proofErr w:type="spellStart"/>
      <w:r w:rsidRPr="00127A8C">
        <w:t>Тербунского</w:t>
      </w:r>
      <w:proofErr w:type="spellEnd"/>
      <w:r w:rsidRPr="00127A8C">
        <w:t xml:space="preserve"> муниципального района - </w:t>
      </w:r>
      <w:r w:rsidR="001C36EF">
        <w:t>+1892,7</w:t>
      </w:r>
      <w:r w:rsidRPr="00127A8C">
        <w:t xml:space="preserve"> </w:t>
      </w:r>
      <w:proofErr w:type="spellStart"/>
      <w:r w:rsidRPr="00127A8C">
        <w:t>тыс</w:t>
      </w:r>
      <w:proofErr w:type="gramStart"/>
      <w:r w:rsidRPr="00127A8C">
        <w:t>.р</w:t>
      </w:r>
      <w:proofErr w:type="gramEnd"/>
      <w:r w:rsidRPr="00127A8C">
        <w:t>уб</w:t>
      </w:r>
      <w:proofErr w:type="spellEnd"/>
      <w:r w:rsidR="00E52B2B" w:rsidRPr="00127A8C">
        <w:t xml:space="preserve"> </w:t>
      </w:r>
      <w:r w:rsidR="001C36EF">
        <w:t>;</w:t>
      </w:r>
    </w:p>
    <w:p w:rsidR="00704D88" w:rsidRDefault="00B22B7B" w:rsidP="00207026">
      <w:pPr>
        <w:ind w:firstLine="709"/>
        <w:jc w:val="both"/>
      </w:pPr>
      <w:r>
        <w:t>Ревизионная комиссия - +</w:t>
      </w:r>
      <w:r w:rsidR="001C36EF">
        <w:t>25</w:t>
      </w:r>
      <w:r>
        <w:t>,9 тыс</w:t>
      </w:r>
      <w:proofErr w:type="gramStart"/>
      <w:r>
        <w:t>.р</w:t>
      </w:r>
      <w:proofErr w:type="gramEnd"/>
      <w:r>
        <w:t>уб.</w:t>
      </w:r>
    </w:p>
    <w:p w:rsidR="001C36EF" w:rsidRDefault="00B22B7B" w:rsidP="00D76DAD">
      <w:pPr>
        <w:ind w:firstLine="709"/>
        <w:jc w:val="both"/>
      </w:pPr>
      <w:r>
        <w:t xml:space="preserve">Отдел культуры, физкультуры, спорта и молодежной политики администрации </w:t>
      </w:r>
      <w:proofErr w:type="spellStart"/>
      <w:r>
        <w:t>Тербунского</w:t>
      </w:r>
      <w:proofErr w:type="spellEnd"/>
      <w:r>
        <w:t xml:space="preserve"> муниципального района- +</w:t>
      </w:r>
      <w:r w:rsidR="001C36EF">
        <w:t>4302,3</w:t>
      </w:r>
      <w:r>
        <w:t xml:space="preserve">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 xml:space="preserve"> </w:t>
      </w:r>
      <w:r w:rsidR="001C36EF">
        <w:t>.</w:t>
      </w:r>
    </w:p>
    <w:p w:rsidR="00983294" w:rsidRPr="00127A8C" w:rsidRDefault="0069588F" w:rsidP="00D76DAD">
      <w:pPr>
        <w:ind w:firstLine="709"/>
        <w:jc w:val="both"/>
      </w:pPr>
      <w:r w:rsidRPr="00127A8C">
        <w:t>Общий объём бюдж</w:t>
      </w:r>
      <w:r w:rsidR="00983294" w:rsidRPr="00127A8C">
        <w:t>е</w:t>
      </w:r>
      <w:r w:rsidRPr="00127A8C">
        <w:t>тных ассигнований на финансовое обеспечение реализации муниципа</w:t>
      </w:r>
      <w:r w:rsidR="00983294" w:rsidRPr="00127A8C">
        <w:t>л</w:t>
      </w:r>
      <w:r w:rsidRPr="00127A8C">
        <w:t xml:space="preserve">ьных программ </w:t>
      </w:r>
      <w:r w:rsidR="00E47821" w:rsidRPr="00127A8C">
        <w:t>увеличится</w:t>
      </w:r>
      <w:r w:rsidR="00573923" w:rsidRPr="00127A8C">
        <w:t xml:space="preserve"> </w:t>
      </w:r>
      <w:r w:rsidR="00794BB4" w:rsidRPr="00127A8C">
        <w:t xml:space="preserve">в 2020 году </w:t>
      </w:r>
      <w:r w:rsidR="00573923" w:rsidRPr="00127A8C">
        <w:t xml:space="preserve">на </w:t>
      </w:r>
      <w:r w:rsidR="001C36EF">
        <w:t>13720,4</w:t>
      </w:r>
      <w:r w:rsidR="00573923" w:rsidRPr="00127A8C">
        <w:t xml:space="preserve"> тыс</w:t>
      </w:r>
      <w:proofErr w:type="gramStart"/>
      <w:r w:rsidR="00573923" w:rsidRPr="00127A8C">
        <w:t>.р</w:t>
      </w:r>
      <w:proofErr w:type="gramEnd"/>
      <w:r w:rsidR="00573923" w:rsidRPr="00127A8C">
        <w:t>уб</w:t>
      </w:r>
      <w:r w:rsidRPr="00127A8C">
        <w:t xml:space="preserve">. </w:t>
      </w:r>
      <w:r w:rsidR="00794BB4" w:rsidRPr="00127A8C">
        <w:t xml:space="preserve"> </w:t>
      </w:r>
    </w:p>
    <w:p w:rsidR="007F2409" w:rsidRPr="00127A8C" w:rsidRDefault="00BE581D" w:rsidP="002B58BB">
      <w:pPr>
        <w:ind w:firstLine="709"/>
        <w:jc w:val="both"/>
      </w:pPr>
      <w:r w:rsidRPr="00127A8C">
        <w:t>Изменения затрагивают</w:t>
      </w:r>
      <w:r w:rsidR="000577A7" w:rsidRPr="00127A8C">
        <w:t xml:space="preserve"> </w:t>
      </w:r>
      <w:r w:rsidR="001C36EF">
        <w:t xml:space="preserve">4 </w:t>
      </w:r>
      <w:r w:rsidRPr="00127A8C">
        <w:t>программ</w:t>
      </w:r>
      <w:r w:rsidR="00483EC9" w:rsidRPr="00127A8C">
        <w:t>ы</w:t>
      </w:r>
      <w:r w:rsidR="005A3A0C" w:rsidRPr="00127A8C">
        <w:t xml:space="preserve"> «</w:t>
      </w:r>
      <w:r w:rsidR="00573923" w:rsidRPr="00127A8C">
        <w:t xml:space="preserve">Развитие социальной сферы </w:t>
      </w:r>
      <w:proofErr w:type="spellStart"/>
      <w:r w:rsidR="00573923" w:rsidRPr="00127A8C">
        <w:t>Тербунского</w:t>
      </w:r>
      <w:proofErr w:type="spellEnd"/>
      <w:r w:rsidR="00573923" w:rsidRPr="00127A8C">
        <w:t xml:space="preserve"> муниципального района Липецкой области</w:t>
      </w:r>
      <w:r w:rsidR="005A3A0C" w:rsidRPr="00127A8C">
        <w:t>»</w:t>
      </w:r>
      <w:r w:rsidR="001D3E2B" w:rsidRPr="00127A8C">
        <w:t xml:space="preserve"> (</w:t>
      </w:r>
      <w:r w:rsidR="001C36EF">
        <w:t>увеличение</w:t>
      </w:r>
      <w:r w:rsidR="001D3E2B" w:rsidRPr="00127A8C">
        <w:t xml:space="preserve"> на </w:t>
      </w:r>
      <w:r w:rsidR="001C36EF">
        <w:t>8206,1</w:t>
      </w:r>
      <w:r w:rsidR="007352A4" w:rsidRPr="00127A8C">
        <w:t xml:space="preserve"> </w:t>
      </w:r>
      <w:r w:rsidR="001D3E2B" w:rsidRPr="00127A8C">
        <w:t xml:space="preserve">тыс. </w:t>
      </w:r>
      <w:proofErr w:type="spellStart"/>
      <w:r w:rsidR="001D3E2B" w:rsidRPr="00127A8C">
        <w:t>руб</w:t>
      </w:r>
      <w:proofErr w:type="spellEnd"/>
      <w:r w:rsidR="000862F5">
        <w:t xml:space="preserve">), «Развитие экономики </w:t>
      </w:r>
      <w:proofErr w:type="spellStart"/>
      <w:r w:rsidR="000862F5">
        <w:t>Тербунского</w:t>
      </w:r>
      <w:proofErr w:type="spellEnd"/>
      <w:r w:rsidR="000862F5">
        <w:t xml:space="preserve"> муниципального района» </w:t>
      </w:r>
      <w:r w:rsidR="000862F5" w:rsidRPr="00127A8C">
        <w:t>(</w:t>
      </w:r>
      <w:r w:rsidR="001C36EF">
        <w:t>увеличение</w:t>
      </w:r>
      <w:r w:rsidR="000862F5" w:rsidRPr="00127A8C">
        <w:t xml:space="preserve"> на </w:t>
      </w:r>
      <w:r w:rsidR="001C36EF">
        <w:t>2875,0</w:t>
      </w:r>
      <w:r w:rsidR="000862F5" w:rsidRPr="00127A8C">
        <w:t xml:space="preserve"> тыс. </w:t>
      </w:r>
      <w:proofErr w:type="spellStart"/>
      <w:r w:rsidR="000862F5" w:rsidRPr="00127A8C">
        <w:t>руб</w:t>
      </w:r>
      <w:proofErr w:type="spellEnd"/>
      <w:r w:rsidR="000862F5">
        <w:t>)</w:t>
      </w:r>
      <w:r w:rsidR="005D36A1" w:rsidRPr="00127A8C">
        <w:t xml:space="preserve"> </w:t>
      </w:r>
      <w:r w:rsidR="00295F2C" w:rsidRPr="00127A8C">
        <w:t xml:space="preserve"> «Обеспечение населения </w:t>
      </w:r>
      <w:proofErr w:type="spellStart"/>
      <w:r w:rsidR="00295F2C" w:rsidRPr="00127A8C">
        <w:t>Тербунского</w:t>
      </w:r>
      <w:proofErr w:type="spellEnd"/>
      <w:r w:rsidR="00295F2C" w:rsidRPr="00127A8C">
        <w:t xml:space="preserve"> муниципального района жильем, качественной инфраструктурой и услугами ЖКХ» - – (</w:t>
      </w:r>
      <w:r w:rsidR="007352A4" w:rsidRPr="00127A8C">
        <w:t>у</w:t>
      </w:r>
      <w:r w:rsidR="000862F5">
        <w:t>меньшение</w:t>
      </w:r>
      <w:r w:rsidR="00E034E1" w:rsidRPr="00127A8C">
        <w:t xml:space="preserve"> </w:t>
      </w:r>
      <w:r w:rsidR="00295F2C" w:rsidRPr="00127A8C">
        <w:t xml:space="preserve">на </w:t>
      </w:r>
      <w:r w:rsidR="001C36EF">
        <w:t>148,7</w:t>
      </w:r>
      <w:r w:rsidR="00295F2C" w:rsidRPr="00127A8C">
        <w:t xml:space="preserve"> </w:t>
      </w:r>
      <w:proofErr w:type="spellStart"/>
      <w:r w:rsidR="00295F2C" w:rsidRPr="00127A8C">
        <w:t>тыс</w:t>
      </w:r>
      <w:proofErr w:type="gramStart"/>
      <w:r w:rsidR="00295F2C" w:rsidRPr="00127A8C">
        <w:t>.р</w:t>
      </w:r>
      <w:proofErr w:type="gramEnd"/>
      <w:r w:rsidR="00295F2C" w:rsidRPr="00127A8C">
        <w:t>уб</w:t>
      </w:r>
      <w:proofErr w:type="spellEnd"/>
      <w:r w:rsidR="009F27E9">
        <w:t xml:space="preserve"> </w:t>
      </w:r>
      <w:r w:rsidR="007352A4" w:rsidRPr="00127A8C">
        <w:t>)</w:t>
      </w:r>
      <w:r w:rsidR="005D36A1" w:rsidRPr="00127A8C">
        <w:t xml:space="preserve">; «Развитие системы эффективного муниципального управления </w:t>
      </w:r>
      <w:proofErr w:type="spellStart"/>
      <w:r w:rsidR="005D36A1" w:rsidRPr="00127A8C">
        <w:t>Тербунского</w:t>
      </w:r>
      <w:proofErr w:type="spellEnd"/>
      <w:r w:rsidR="005D36A1" w:rsidRPr="00127A8C">
        <w:t xml:space="preserve"> муниципального района Липецкой области»-  (</w:t>
      </w:r>
      <w:r w:rsidR="001C36EF">
        <w:t>увеличение</w:t>
      </w:r>
      <w:r w:rsidR="005D36A1" w:rsidRPr="00127A8C">
        <w:t xml:space="preserve"> на </w:t>
      </w:r>
      <w:r w:rsidR="001C36EF">
        <w:t xml:space="preserve">2788,0 </w:t>
      </w:r>
      <w:proofErr w:type="spellStart"/>
      <w:r w:rsidR="001C36EF">
        <w:t>тыс.руб</w:t>
      </w:r>
      <w:proofErr w:type="spellEnd"/>
      <w:r w:rsidR="005D36A1" w:rsidRPr="00127A8C">
        <w:t>)</w:t>
      </w:r>
      <w:r w:rsidR="00E11258" w:rsidRPr="00127A8C">
        <w:t>.</w:t>
      </w:r>
    </w:p>
    <w:p w:rsidR="00DD6571" w:rsidRDefault="00295F2C" w:rsidP="007352A4">
      <w:pPr>
        <w:ind w:right="-185" w:firstLine="567"/>
        <w:jc w:val="both"/>
      </w:pPr>
      <w:proofErr w:type="spellStart"/>
      <w:r w:rsidRPr="00127A8C">
        <w:t>Непрограммные</w:t>
      </w:r>
      <w:proofErr w:type="spellEnd"/>
      <w:r w:rsidRPr="00127A8C">
        <w:t xml:space="preserve"> расходы бюджета </w:t>
      </w:r>
      <w:r w:rsidR="00DD6571">
        <w:t>увеличены</w:t>
      </w:r>
      <w:r w:rsidR="005D36A1" w:rsidRPr="00127A8C">
        <w:t xml:space="preserve"> на </w:t>
      </w:r>
      <w:r w:rsidR="001C36EF">
        <w:t>709,1</w:t>
      </w:r>
      <w:r w:rsidR="005D36A1" w:rsidRPr="00127A8C">
        <w:t xml:space="preserve"> тыс</w:t>
      </w:r>
      <w:proofErr w:type="gramStart"/>
      <w:r w:rsidR="005D36A1" w:rsidRPr="00127A8C">
        <w:t>.р</w:t>
      </w:r>
      <w:proofErr w:type="gramEnd"/>
      <w:r w:rsidR="005D36A1" w:rsidRPr="00127A8C">
        <w:t>уб</w:t>
      </w:r>
      <w:r w:rsidR="00DD6571">
        <w:t>.</w:t>
      </w:r>
      <w:r w:rsidR="00631FA4" w:rsidRPr="00127A8C">
        <w:t xml:space="preserve"> </w:t>
      </w:r>
    </w:p>
    <w:p w:rsidR="005D36A1" w:rsidRPr="00127A8C" w:rsidRDefault="00E12D14" w:rsidP="007352A4">
      <w:pPr>
        <w:ind w:right="-185" w:firstLine="567"/>
        <w:jc w:val="both"/>
      </w:pPr>
      <w:r w:rsidRPr="00127A8C">
        <w:t xml:space="preserve">В проект решения вносятся изменения в части расходов </w:t>
      </w:r>
      <w:r w:rsidRPr="00DD6571">
        <w:rPr>
          <w:b/>
        </w:rPr>
        <w:t>на капитальные вложения</w:t>
      </w:r>
      <w:r w:rsidRPr="00127A8C">
        <w:t xml:space="preserve"> </w:t>
      </w:r>
      <w:r w:rsidR="00DD6571">
        <w:t xml:space="preserve"> ВР 400 </w:t>
      </w:r>
      <w:r w:rsidRPr="00127A8C">
        <w:t xml:space="preserve">в объекты муниципальной собственности по подпрограмме «Модернизация учреждений образования района» муниципальной программы «Развитие социальной сферы </w:t>
      </w:r>
      <w:proofErr w:type="spellStart"/>
      <w:r w:rsidRPr="00127A8C">
        <w:t>Тербунского</w:t>
      </w:r>
      <w:proofErr w:type="spellEnd"/>
      <w:r w:rsidRPr="00127A8C">
        <w:t xml:space="preserve"> муниципального района»</w:t>
      </w:r>
      <w:proofErr w:type="gramStart"/>
      <w:r w:rsidRPr="00127A8C">
        <w:t xml:space="preserve"> </w:t>
      </w:r>
      <w:r w:rsidR="00471F0C" w:rsidRPr="00127A8C">
        <w:t>,</w:t>
      </w:r>
      <w:proofErr w:type="gramEnd"/>
      <w:r w:rsidR="00471F0C" w:rsidRPr="00127A8C">
        <w:t xml:space="preserve"> утвержденной постановлением администрации </w:t>
      </w:r>
      <w:proofErr w:type="spellStart"/>
      <w:r w:rsidR="00471F0C" w:rsidRPr="00127A8C">
        <w:t>Тербунского</w:t>
      </w:r>
      <w:proofErr w:type="spellEnd"/>
      <w:r w:rsidR="00471F0C" w:rsidRPr="00127A8C">
        <w:t xml:space="preserve"> муниципального района от 01.10.2013 г. № 115 </w:t>
      </w:r>
      <w:r w:rsidR="00182CE4">
        <w:t>перераспределение средств в сумме 295,0 тыс.руб</w:t>
      </w:r>
      <w:r w:rsidRPr="00127A8C">
        <w:t>.</w:t>
      </w:r>
      <w:r w:rsidR="00182CE4">
        <w:t>:</w:t>
      </w:r>
    </w:p>
    <w:p w:rsidR="00E12D14" w:rsidRPr="00127A8C" w:rsidRDefault="00E12D14" w:rsidP="00E12D14">
      <w:pPr>
        <w:pStyle w:val="ad"/>
        <w:ind w:left="0" w:firstLine="1069"/>
        <w:jc w:val="both"/>
      </w:pPr>
      <w:r w:rsidRPr="00127A8C">
        <w:t xml:space="preserve">- разработка проектно-сметной документации (реконструкция здания МАУ «Школа искусств» </w:t>
      </w:r>
      <w:r w:rsidR="00E75EF6">
        <w:t>)</w:t>
      </w:r>
      <w:r w:rsidRPr="00127A8C">
        <w:t xml:space="preserve">- </w:t>
      </w:r>
      <w:r w:rsidR="009F60C0">
        <w:t>расходы увеличены на 295,0</w:t>
      </w:r>
      <w:r w:rsidRPr="00127A8C">
        <w:t>тыс</w:t>
      </w:r>
      <w:proofErr w:type="gramStart"/>
      <w:r w:rsidRPr="00127A8C">
        <w:t>.р</w:t>
      </w:r>
      <w:proofErr w:type="gramEnd"/>
      <w:r w:rsidRPr="00127A8C">
        <w:t xml:space="preserve">уб, </w:t>
      </w:r>
    </w:p>
    <w:p w:rsidR="00E12D14" w:rsidRPr="00127A8C" w:rsidRDefault="00E12D14" w:rsidP="00E12D14">
      <w:pPr>
        <w:pStyle w:val="ad"/>
        <w:ind w:left="0" w:firstLine="1069"/>
        <w:jc w:val="both"/>
      </w:pPr>
      <w:r w:rsidRPr="00127A8C">
        <w:t xml:space="preserve">- строительство детского сада с. Тербуны – </w:t>
      </w:r>
      <w:r w:rsidR="00101C23">
        <w:t xml:space="preserve">расходы на разработку проектно-сметной документации (после проведения аукциона) снижены на 295,0 </w:t>
      </w:r>
      <w:proofErr w:type="spellStart"/>
      <w:r w:rsidRPr="00127A8C">
        <w:t>тыс</w:t>
      </w:r>
      <w:proofErr w:type="gramStart"/>
      <w:r w:rsidRPr="00127A8C">
        <w:t>.р</w:t>
      </w:r>
      <w:proofErr w:type="gramEnd"/>
      <w:r w:rsidRPr="00127A8C">
        <w:t>уб</w:t>
      </w:r>
      <w:proofErr w:type="spellEnd"/>
    </w:p>
    <w:p w:rsidR="009308C0" w:rsidRPr="00127A8C" w:rsidRDefault="009308C0" w:rsidP="009308C0">
      <w:pPr>
        <w:autoSpaceDE w:val="0"/>
        <w:autoSpaceDN w:val="0"/>
        <w:adjustRightInd w:val="0"/>
        <w:ind w:firstLine="567"/>
        <w:jc w:val="both"/>
      </w:pPr>
    </w:p>
    <w:p w:rsidR="007E0B54" w:rsidRDefault="00E52B2B" w:rsidP="0057798E">
      <w:pPr>
        <w:ind w:firstLine="540"/>
        <w:jc w:val="both"/>
      </w:pPr>
      <w:r w:rsidRPr="00127A8C">
        <w:t>Р</w:t>
      </w:r>
      <w:r w:rsidR="00B01661" w:rsidRPr="00127A8C">
        <w:t>езервн</w:t>
      </w:r>
      <w:r w:rsidRPr="00127A8C">
        <w:t>ый</w:t>
      </w:r>
      <w:r w:rsidR="00B01661" w:rsidRPr="00127A8C">
        <w:t xml:space="preserve"> фонд </w:t>
      </w:r>
      <w:r w:rsidR="00E75EF6">
        <w:t>увеличен</w:t>
      </w:r>
      <w:r w:rsidR="007E0B54">
        <w:t xml:space="preserve"> на</w:t>
      </w:r>
      <w:r w:rsidR="00E75EF6">
        <w:t xml:space="preserve"> </w:t>
      </w:r>
      <w:r w:rsidR="007E0B54">
        <w:t>500</w:t>
      </w:r>
      <w:r w:rsidR="00E75EF6">
        <w:t xml:space="preserve">,0 </w:t>
      </w:r>
      <w:proofErr w:type="spellStart"/>
      <w:r w:rsidR="00E75EF6">
        <w:t>тыс</w:t>
      </w:r>
      <w:proofErr w:type="gramStart"/>
      <w:r w:rsidR="00E75EF6">
        <w:t>.р</w:t>
      </w:r>
      <w:proofErr w:type="gramEnd"/>
      <w:r w:rsidR="00E75EF6">
        <w:t>уб</w:t>
      </w:r>
      <w:proofErr w:type="spellEnd"/>
      <w:r w:rsidRPr="00127A8C">
        <w:t xml:space="preserve"> и состав</w:t>
      </w:r>
      <w:r w:rsidR="00E75EF6">
        <w:t>и</w:t>
      </w:r>
      <w:r w:rsidRPr="00127A8C">
        <w:t xml:space="preserve">т </w:t>
      </w:r>
      <w:r w:rsidR="007E0B54">
        <w:t>9</w:t>
      </w:r>
      <w:r w:rsidR="00E75EF6">
        <w:t>50</w:t>
      </w:r>
      <w:r w:rsidRPr="00127A8C">
        <w:t xml:space="preserve">,0 </w:t>
      </w:r>
      <w:proofErr w:type="spellStart"/>
      <w:r w:rsidRPr="00127A8C">
        <w:t>тыс.руб</w:t>
      </w:r>
      <w:proofErr w:type="spellEnd"/>
      <w:r w:rsidRPr="00127A8C">
        <w:t xml:space="preserve"> </w:t>
      </w:r>
    </w:p>
    <w:p w:rsidR="00127A8C" w:rsidRPr="00127A8C" w:rsidRDefault="00127A8C" w:rsidP="00127A8C">
      <w:pPr>
        <w:ind w:firstLine="709"/>
        <w:jc w:val="both"/>
        <w:rPr>
          <w:bCs/>
        </w:rPr>
      </w:pPr>
      <w:r w:rsidRPr="00127A8C">
        <w:t xml:space="preserve">Дефицит бюджета </w:t>
      </w:r>
      <w:r w:rsidR="007E0B54">
        <w:t xml:space="preserve">не меняется и </w:t>
      </w:r>
      <w:r w:rsidRPr="00127A8C">
        <w:rPr>
          <w:bCs/>
        </w:rPr>
        <w:t>состав</w:t>
      </w:r>
      <w:r w:rsidR="007E0B54">
        <w:rPr>
          <w:bCs/>
        </w:rPr>
        <w:t>ляет</w:t>
      </w:r>
      <w:r w:rsidRPr="00127A8C">
        <w:rPr>
          <w:bCs/>
        </w:rPr>
        <w:t xml:space="preserve"> </w:t>
      </w:r>
      <w:r w:rsidR="00E75EF6">
        <w:rPr>
          <w:bCs/>
        </w:rPr>
        <w:t>10896,4</w:t>
      </w:r>
      <w:r w:rsidRPr="00127A8C">
        <w:rPr>
          <w:bCs/>
        </w:rPr>
        <w:t xml:space="preserve"> руб. (Источником погашения дефицита является остаток средств бюджета на начало года – 6426,4 тыс. </w:t>
      </w:r>
      <w:proofErr w:type="spellStart"/>
      <w:r w:rsidRPr="00127A8C">
        <w:rPr>
          <w:bCs/>
        </w:rPr>
        <w:t>руб</w:t>
      </w:r>
      <w:proofErr w:type="spellEnd"/>
      <w:r w:rsidRPr="00127A8C">
        <w:rPr>
          <w:bCs/>
        </w:rPr>
        <w:t xml:space="preserve">, получение кредита </w:t>
      </w:r>
      <w:r w:rsidR="00E75EF6">
        <w:rPr>
          <w:bCs/>
        </w:rPr>
        <w:t>из областного бюджета</w:t>
      </w:r>
      <w:r w:rsidRPr="00127A8C">
        <w:rPr>
          <w:bCs/>
        </w:rPr>
        <w:t xml:space="preserve"> – 44</w:t>
      </w:r>
      <w:r w:rsidR="00E75EF6">
        <w:rPr>
          <w:bCs/>
        </w:rPr>
        <w:t>7</w:t>
      </w:r>
      <w:r w:rsidRPr="00127A8C">
        <w:rPr>
          <w:bCs/>
        </w:rPr>
        <w:t xml:space="preserve">0,0 </w:t>
      </w:r>
      <w:proofErr w:type="spellStart"/>
      <w:r w:rsidRPr="00127A8C">
        <w:rPr>
          <w:bCs/>
        </w:rPr>
        <w:t>тыс</w:t>
      </w:r>
      <w:proofErr w:type="gramStart"/>
      <w:r w:rsidRPr="00127A8C">
        <w:rPr>
          <w:bCs/>
        </w:rPr>
        <w:t>.р</w:t>
      </w:r>
      <w:proofErr w:type="gramEnd"/>
      <w:r w:rsidRPr="00127A8C">
        <w:rPr>
          <w:bCs/>
        </w:rPr>
        <w:t>уб</w:t>
      </w:r>
      <w:proofErr w:type="spellEnd"/>
      <w:r w:rsidRPr="00127A8C">
        <w:rPr>
          <w:bCs/>
        </w:rPr>
        <w:t>)</w:t>
      </w:r>
    </w:p>
    <w:p w:rsidR="00127A8C" w:rsidRPr="00127A8C" w:rsidRDefault="00127A8C" w:rsidP="0057798E">
      <w:pPr>
        <w:ind w:firstLine="540"/>
        <w:jc w:val="both"/>
      </w:pPr>
    </w:p>
    <w:p w:rsidR="00541745" w:rsidRPr="00127A8C" w:rsidRDefault="0057798E" w:rsidP="0057798E">
      <w:pPr>
        <w:ind w:firstLine="540"/>
        <w:jc w:val="both"/>
      </w:pPr>
      <w:r w:rsidRPr="00127A8C">
        <w:t xml:space="preserve">После уточнения </w:t>
      </w:r>
      <w:r w:rsidR="00FC2034" w:rsidRPr="00127A8C">
        <w:t xml:space="preserve">показателей </w:t>
      </w:r>
      <w:r w:rsidRPr="00127A8C">
        <w:t>бюджета</w:t>
      </w:r>
      <w:r w:rsidR="00127A8C" w:rsidRPr="00127A8C">
        <w:t>:</w:t>
      </w:r>
    </w:p>
    <w:p w:rsidR="003478E4" w:rsidRPr="00127A8C" w:rsidRDefault="00541745" w:rsidP="0057798E">
      <w:pPr>
        <w:ind w:firstLine="540"/>
        <w:jc w:val="both"/>
      </w:pPr>
      <w:r w:rsidRPr="00127A8C">
        <w:t>-</w:t>
      </w:r>
      <w:r w:rsidR="00FC2034" w:rsidRPr="00127A8C">
        <w:t xml:space="preserve"> на 20</w:t>
      </w:r>
      <w:r w:rsidRPr="00127A8C">
        <w:t>20</w:t>
      </w:r>
      <w:r w:rsidR="00FC2034" w:rsidRPr="00127A8C">
        <w:t xml:space="preserve"> год</w:t>
      </w:r>
      <w:r w:rsidR="0057798E" w:rsidRPr="00127A8C">
        <w:t xml:space="preserve"> доходы составят</w:t>
      </w:r>
      <w:r w:rsidR="00BB73A5" w:rsidRPr="00127A8C">
        <w:t>–</w:t>
      </w:r>
      <w:r w:rsidR="0057798E" w:rsidRPr="00127A8C">
        <w:t xml:space="preserve"> </w:t>
      </w:r>
      <w:r w:rsidR="005F67E7">
        <w:t>812592,8</w:t>
      </w:r>
      <w:r w:rsidR="00CC31A5" w:rsidRPr="00127A8C">
        <w:t xml:space="preserve">  </w:t>
      </w:r>
      <w:r w:rsidR="00FC2034" w:rsidRPr="00127A8C">
        <w:t>тыс</w:t>
      </w:r>
      <w:proofErr w:type="gramStart"/>
      <w:r w:rsidR="00FC2034" w:rsidRPr="00127A8C">
        <w:t>.р</w:t>
      </w:r>
      <w:proofErr w:type="gramEnd"/>
      <w:r w:rsidR="00FC2034" w:rsidRPr="00127A8C">
        <w:t>уб., расходы</w:t>
      </w:r>
      <w:r w:rsidR="0057798E" w:rsidRPr="00127A8C">
        <w:t xml:space="preserve"> </w:t>
      </w:r>
      <w:r w:rsidR="00BF43E6" w:rsidRPr="00127A8C">
        <w:t>–</w:t>
      </w:r>
      <w:r w:rsidR="0057798E" w:rsidRPr="00127A8C">
        <w:t xml:space="preserve"> </w:t>
      </w:r>
      <w:r w:rsidR="005F67E7">
        <w:t>823489,2</w:t>
      </w:r>
      <w:r w:rsidR="00CC31A5" w:rsidRPr="00127A8C">
        <w:t xml:space="preserve">  </w:t>
      </w:r>
      <w:r w:rsidR="0057798E" w:rsidRPr="00127A8C">
        <w:t xml:space="preserve">тыс.руб., дефицит бюджета </w:t>
      </w:r>
      <w:r w:rsidR="00026A42" w:rsidRPr="00127A8C">
        <w:t>–</w:t>
      </w:r>
      <w:r w:rsidR="0057798E" w:rsidRPr="00127A8C">
        <w:t xml:space="preserve"> </w:t>
      </w:r>
      <w:r w:rsidR="00E75EF6">
        <w:t>10896,4</w:t>
      </w:r>
      <w:r w:rsidR="00CC31A5" w:rsidRPr="00127A8C">
        <w:t xml:space="preserve"> </w:t>
      </w:r>
      <w:proofErr w:type="spellStart"/>
      <w:r w:rsidR="0057798E" w:rsidRPr="00127A8C">
        <w:t>тыс.руб</w:t>
      </w:r>
      <w:proofErr w:type="spellEnd"/>
      <w:r w:rsidR="0057798E" w:rsidRPr="00127A8C">
        <w:t xml:space="preserve"> </w:t>
      </w:r>
    </w:p>
    <w:p w:rsidR="00CC651F" w:rsidRPr="00127A8C" w:rsidRDefault="00541745" w:rsidP="00892F62">
      <w:pPr>
        <w:ind w:firstLine="540"/>
        <w:jc w:val="both"/>
      </w:pPr>
      <w:r w:rsidRPr="00127A8C">
        <w:t xml:space="preserve">- на 2021 год доходы составят– </w:t>
      </w:r>
      <w:r w:rsidR="00E75EF6">
        <w:t>619498,0</w:t>
      </w:r>
      <w:r w:rsidRPr="00127A8C">
        <w:t xml:space="preserve">  тыс</w:t>
      </w:r>
      <w:proofErr w:type="gramStart"/>
      <w:r w:rsidRPr="00127A8C">
        <w:t>.р</w:t>
      </w:r>
      <w:proofErr w:type="gramEnd"/>
      <w:r w:rsidRPr="00127A8C">
        <w:t xml:space="preserve">уб., расходы – </w:t>
      </w:r>
      <w:r w:rsidR="00176243">
        <w:t>619498,0</w:t>
      </w:r>
      <w:r w:rsidRPr="00127A8C">
        <w:t xml:space="preserve">  тыс.руб.</w:t>
      </w:r>
    </w:p>
    <w:p w:rsidR="00541745" w:rsidRPr="00127A8C" w:rsidRDefault="00541745" w:rsidP="00541745">
      <w:pPr>
        <w:ind w:firstLine="540"/>
        <w:jc w:val="both"/>
      </w:pPr>
      <w:r w:rsidRPr="00127A8C">
        <w:t xml:space="preserve">- на 2022 год доходы составят– </w:t>
      </w:r>
      <w:r w:rsidR="00176243">
        <w:t>667478,9</w:t>
      </w:r>
      <w:r w:rsidRPr="00127A8C">
        <w:t xml:space="preserve">  тыс</w:t>
      </w:r>
      <w:proofErr w:type="gramStart"/>
      <w:r w:rsidRPr="00127A8C">
        <w:t>.р</w:t>
      </w:r>
      <w:proofErr w:type="gramEnd"/>
      <w:r w:rsidRPr="00127A8C">
        <w:t xml:space="preserve">уб., расходы – </w:t>
      </w:r>
      <w:r w:rsidR="00176243">
        <w:t>667478,9</w:t>
      </w:r>
      <w:r w:rsidRPr="00127A8C">
        <w:t xml:space="preserve">  тыс.руб.</w:t>
      </w:r>
    </w:p>
    <w:p w:rsidR="0006642D" w:rsidRPr="00127A8C" w:rsidRDefault="008C2F87" w:rsidP="0006642D">
      <w:pPr>
        <w:jc w:val="center"/>
        <w:rPr>
          <w:b/>
          <w:color w:val="000000"/>
        </w:rPr>
      </w:pPr>
      <w:r w:rsidRPr="00127A8C">
        <w:rPr>
          <w:b/>
          <w:color w:val="000000"/>
        </w:rPr>
        <w:t>Выводы и п</w:t>
      </w:r>
      <w:r w:rsidR="00FD0262" w:rsidRPr="00127A8C">
        <w:rPr>
          <w:b/>
          <w:color w:val="000000"/>
        </w:rPr>
        <w:t>редложения:</w:t>
      </w:r>
      <w:r w:rsidR="0006642D" w:rsidRPr="00127A8C">
        <w:rPr>
          <w:b/>
          <w:color w:val="000000"/>
        </w:rPr>
        <w:t xml:space="preserve"> </w:t>
      </w:r>
    </w:p>
    <w:p w:rsidR="00653163" w:rsidRDefault="00C54763" w:rsidP="00653163">
      <w:pPr>
        <w:ind w:firstLine="708"/>
        <w:jc w:val="both"/>
        <w:rPr>
          <w:bCs/>
        </w:rPr>
      </w:pPr>
      <w:r w:rsidRPr="00127A8C">
        <w:t xml:space="preserve">По результатам проведённой экспертизы проекта решения </w:t>
      </w:r>
      <w:r w:rsidR="007A7D61" w:rsidRPr="00127A8C">
        <w:rPr>
          <w:color w:val="000000"/>
        </w:rPr>
        <w:t xml:space="preserve"> </w:t>
      </w:r>
      <w:r w:rsidR="007A7D61" w:rsidRPr="00127A8C">
        <w:rPr>
          <w:bCs/>
        </w:rPr>
        <w:t xml:space="preserve">«О внесении изменений в решение Совета депутатов </w:t>
      </w:r>
      <w:proofErr w:type="spellStart"/>
      <w:r w:rsidR="007A7D61" w:rsidRPr="00127A8C">
        <w:rPr>
          <w:bCs/>
        </w:rPr>
        <w:t>Тербунского</w:t>
      </w:r>
      <w:proofErr w:type="spellEnd"/>
      <w:r w:rsidR="007A7D61" w:rsidRPr="00127A8C">
        <w:rPr>
          <w:color w:val="000000"/>
        </w:rPr>
        <w:t xml:space="preserve"> муниципального района  </w:t>
      </w:r>
      <w:r w:rsidR="007A7D61" w:rsidRPr="00127A8C">
        <w:rPr>
          <w:bCs/>
        </w:rPr>
        <w:t>от 2</w:t>
      </w:r>
      <w:r w:rsidR="00E52B2B" w:rsidRPr="00127A8C">
        <w:rPr>
          <w:bCs/>
        </w:rPr>
        <w:t>0</w:t>
      </w:r>
      <w:r w:rsidR="007A7D61" w:rsidRPr="00127A8C">
        <w:rPr>
          <w:bCs/>
        </w:rPr>
        <w:t>.12.201</w:t>
      </w:r>
      <w:r w:rsidR="00E52B2B" w:rsidRPr="00127A8C">
        <w:rPr>
          <w:bCs/>
        </w:rPr>
        <w:t>9</w:t>
      </w:r>
      <w:r w:rsidR="007A7D61" w:rsidRPr="00127A8C">
        <w:rPr>
          <w:bCs/>
        </w:rPr>
        <w:t xml:space="preserve"> № </w:t>
      </w:r>
      <w:r w:rsidR="00E52B2B" w:rsidRPr="00127A8C">
        <w:rPr>
          <w:bCs/>
        </w:rPr>
        <w:t>34</w:t>
      </w:r>
      <w:r w:rsidR="007352A4" w:rsidRPr="00127A8C">
        <w:rPr>
          <w:bCs/>
        </w:rPr>
        <w:t>6</w:t>
      </w:r>
      <w:r w:rsidR="007A7D61" w:rsidRPr="00127A8C">
        <w:rPr>
          <w:bCs/>
        </w:rPr>
        <w:t xml:space="preserve"> «О бюджете </w:t>
      </w:r>
      <w:proofErr w:type="spellStart"/>
      <w:r w:rsidR="007A7D61" w:rsidRPr="00127A8C">
        <w:rPr>
          <w:color w:val="000000"/>
        </w:rPr>
        <w:t>Тербунского</w:t>
      </w:r>
      <w:proofErr w:type="spellEnd"/>
      <w:r w:rsidR="007A7D61" w:rsidRPr="00127A8C">
        <w:rPr>
          <w:color w:val="000000"/>
        </w:rPr>
        <w:t xml:space="preserve"> муниципального района </w:t>
      </w:r>
      <w:r w:rsidR="007A7D61" w:rsidRPr="00127A8C">
        <w:rPr>
          <w:bCs/>
        </w:rPr>
        <w:t>на 20</w:t>
      </w:r>
      <w:r w:rsidR="00E52B2B" w:rsidRPr="00127A8C">
        <w:rPr>
          <w:bCs/>
        </w:rPr>
        <w:t>20</w:t>
      </w:r>
      <w:r w:rsidR="007A7D61" w:rsidRPr="00127A8C">
        <w:rPr>
          <w:bCs/>
        </w:rPr>
        <w:t xml:space="preserve"> год и на плановый период 20</w:t>
      </w:r>
      <w:r w:rsidR="007352A4" w:rsidRPr="00127A8C">
        <w:rPr>
          <w:bCs/>
        </w:rPr>
        <w:t>2</w:t>
      </w:r>
      <w:r w:rsidR="00E52B2B" w:rsidRPr="00127A8C">
        <w:rPr>
          <w:bCs/>
        </w:rPr>
        <w:t>1</w:t>
      </w:r>
      <w:r w:rsidR="007A7D61" w:rsidRPr="00127A8C">
        <w:rPr>
          <w:bCs/>
        </w:rPr>
        <w:t xml:space="preserve"> и 20</w:t>
      </w:r>
      <w:r w:rsidR="006A3E6E" w:rsidRPr="00127A8C">
        <w:rPr>
          <w:bCs/>
        </w:rPr>
        <w:t>2</w:t>
      </w:r>
      <w:r w:rsidR="00E52B2B" w:rsidRPr="00127A8C">
        <w:rPr>
          <w:bCs/>
        </w:rPr>
        <w:t>2</w:t>
      </w:r>
      <w:r w:rsidR="007A7D61" w:rsidRPr="00127A8C">
        <w:rPr>
          <w:bCs/>
        </w:rPr>
        <w:t xml:space="preserve"> годов»</w:t>
      </w:r>
      <w:r w:rsidR="00F41988" w:rsidRPr="00127A8C">
        <w:rPr>
          <w:bCs/>
        </w:rPr>
        <w:t xml:space="preserve"> Ревизионная комиссия </w:t>
      </w:r>
      <w:r w:rsidR="00653163">
        <w:rPr>
          <w:bCs/>
        </w:rPr>
        <w:t>отмечает:</w:t>
      </w:r>
    </w:p>
    <w:p w:rsidR="00E51A52" w:rsidRDefault="002A6716" w:rsidP="001B7106">
      <w:pPr>
        <w:ind w:firstLine="708"/>
        <w:jc w:val="both"/>
        <w:rPr>
          <w:color w:val="000000"/>
        </w:rPr>
      </w:pPr>
      <w:r w:rsidRPr="00127A8C">
        <w:rPr>
          <w:bCs/>
        </w:rPr>
        <w:t xml:space="preserve"> </w:t>
      </w:r>
      <w:r w:rsidR="00653163">
        <w:rPr>
          <w:color w:val="000000"/>
        </w:rPr>
        <w:t>П</w:t>
      </w:r>
      <w:r w:rsidR="00653163" w:rsidRPr="00127A8C">
        <w:rPr>
          <w:color w:val="000000"/>
        </w:rPr>
        <w:t xml:space="preserve">роект решения </w:t>
      </w:r>
      <w:r w:rsidR="00176243">
        <w:rPr>
          <w:color w:val="000000"/>
        </w:rPr>
        <w:t xml:space="preserve">в целом </w:t>
      </w:r>
      <w:r w:rsidR="00653163" w:rsidRPr="00127A8C">
        <w:rPr>
          <w:color w:val="000000"/>
        </w:rPr>
        <w:t xml:space="preserve">соответствует требованиям бюджетного законодательства и может быть представлен на рассмотрение Совета депутатов </w:t>
      </w:r>
      <w:proofErr w:type="spellStart"/>
      <w:r w:rsidR="00653163" w:rsidRPr="00127A8C">
        <w:rPr>
          <w:color w:val="000000"/>
        </w:rPr>
        <w:t>Тербунского</w:t>
      </w:r>
      <w:proofErr w:type="spellEnd"/>
      <w:r w:rsidR="00653163" w:rsidRPr="00127A8C">
        <w:rPr>
          <w:color w:val="000000"/>
        </w:rPr>
        <w:t xml:space="preserve"> муниципального района</w:t>
      </w:r>
      <w:r w:rsidR="001B7106">
        <w:rPr>
          <w:color w:val="000000"/>
        </w:rPr>
        <w:t>.</w:t>
      </w:r>
    </w:p>
    <w:p w:rsidR="001B7106" w:rsidRDefault="001B7106" w:rsidP="001B7106">
      <w:pPr>
        <w:ind w:firstLine="708"/>
        <w:jc w:val="both"/>
        <w:rPr>
          <w:bCs/>
        </w:rPr>
      </w:pPr>
      <w:r w:rsidRPr="00127A8C">
        <w:rPr>
          <w:bCs/>
        </w:rPr>
        <w:t xml:space="preserve">Ревизионная комиссия </w:t>
      </w:r>
      <w:r>
        <w:rPr>
          <w:bCs/>
        </w:rPr>
        <w:t>рекомендует:</w:t>
      </w:r>
    </w:p>
    <w:p w:rsidR="00F636B1" w:rsidRPr="00127A8C" w:rsidRDefault="001B7106" w:rsidP="00F636B1">
      <w:pPr>
        <w:ind w:firstLine="708"/>
        <w:jc w:val="both"/>
        <w:rPr>
          <w:b/>
        </w:rPr>
      </w:pPr>
      <w:r>
        <w:t>- п</w:t>
      </w:r>
      <w:r w:rsidR="00F636B1" w:rsidRPr="00127A8C">
        <w:t>риве</w:t>
      </w:r>
      <w:r w:rsidR="00F636B1">
        <w:t>сти</w:t>
      </w:r>
      <w:r w:rsidR="00F636B1" w:rsidRPr="00127A8C">
        <w:t xml:space="preserve"> в соответствие с решением о бюджете муниципальные  программы муниципального района</w:t>
      </w:r>
      <w:bookmarkStart w:id="0" w:name="_GoBack"/>
      <w:r w:rsidR="00F636B1">
        <w:t>.</w:t>
      </w:r>
    </w:p>
    <w:bookmarkEnd w:id="0"/>
    <w:p w:rsidR="00B60754" w:rsidRDefault="00B60754" w:rsidP="00653163">
      <w:pPr>
        <w:jc w:val="both"/>
        <w:rPr>
          <w:b/>
        </w:rPr>
      </w:pPr>
    </w:p>
    <w:p w:rsidR="00127A8C" w:rsidRPr="00127A8C" w:rsidRDefault="00127A8C" w:rsidP="0057798E">
      <w:pPr>
        <w:rPr>
          <w:b/>
        </w:rPr>
      </w:pPr>
    </w:p>
    <w:p w:rsidR="0057798E" w:rsidRPr="00127A8C" w:rsidRDefault="00207026" w:rsidP="0057798E">
      <w:pPr>
        <w:rPr>
          <w:b/>
        </w:rPr>
      </w:pPr>
      <w:r w:rsidRPr="00127A8C">
        <w:rPr>
          <w:b/>
        </w:rPr>
        <w:t>П</w:t>
      </w:r>
      <w:r w:rsidR="00AF3BC8" w:rsidRPr="00127A8C">
        <w:rPr>
          <w:b/>
        </w:rPr>
        <w:t>редседател</w:t>
      </w:r>
      <w:r w:rsidRPr="00127A8C">
        <w:rPr>
          <w:b/>
        </w:rPr>
        <w:t>ь</w:t>
      </w:r>
      <w:r w:rsidR="000F3D3E" w:rsidRPr="00127A8C">
        <w:rPr>
          <w:b/>
        </w:rPr>
        <w:t xml:space="preserve"> </w:t>
      </w:r>
      <w:r w:rsidR="0057798E" w:rsidRPr="00127A8C">
        <w:rPr>
          <w:b/>
        </w:rPr>
        <w:t xml:space="preserve">Ревизионной комиссии </w:t>
      </w:r>
    </w:p>
    <w:p w:rsidR="008342CB" w:rsidRPr="00127A8C" w:rsidRDefault="0057798E" w:rsidP="0057798E">
      <w:proofErr w:type="spellStart"/>
      <w:r w:rsidRPr="00127A8C">
        <w:rPr>
          <w:b/>
        </w:rPr>
        <w:t>Тербунского</w:t>
      </w:r>
      <w:proofErr w:type="spellEnd"/>
      <w:r w:rsidRPr="00127A8C">
        <w:rPr>
          <w:b/>
        </w:rPr>
        <w:t xml:space="preserve"> муниципального района</w:t>
      </w:r>
      <w:r w:rsidR="000F3D3E" w:rsidRPr="00127A8C">
        <w:rPr>
          <w:b/>
        </w:rPr>
        <w:tab/>
      </w:r>
      <w:r w:rsidR="00E74024" w:rsidRPr="00127A8C">
        <w:rPr>
          <w:b/>
        </w:rPr>
        <w:t xml:space="preserve">           </w:t>
      </w:r>
      <w:r w:rsidR="000F3D3E" w:rsidRPr="00127A8C">
        <w:rPr>
          <w:b/>
        </w:rPr>
        <w:tab/>
      </w:r>
      <w:r w:rsidR="00127A8C">
        <w:rPr>
          <w:b/>
        </w:rPr>
        <w:t xml:space="preserve">                                          </w:t>
      </w:r>
      <w:r w:rsidR="000F2328" w:rsidRPr="00127A8C">
        <w:rPr>
          <w:b/>
        </w:rPr>
        <w:t xml:space="preserve"> </w:t>
      </w:r>
      <w:r w:rsidRPr="00127A8C">
        <w:rPr>
          <w:b/>
        </w:rPr>
        <w:t xml:space="preserve">  </w:t>
      </w:r>
      <w:r w:rsidR="000F2328" w:rsidRPr="00127A8C">
        <w:rPr>
          <w:b/>
        </w:rPr>
        <w:t xml:space="preserve">        </w:t>
      </w:r>
      <w:r w:rsidR="003A2E8A" w:rsidRPr="00127A8C">
        <w:rPr>
          <w:b/>
        </w:rPr>
        <w:t xml:space="preserve">         </w:t>
      </w:r>
      <w:r w:rsidR="00DE1E8E" w:rsidRPr="00127A8C">
        <w:rPr>
          <w:b/>
        </w:rPr>
        <w:t xml:space="preserve"> </w:t>
      </w:r>
      <w:r w:rsidRPr="00127A8C">
        <w:rPr>
          <w:b/>
        </w:rPr>
        <w:t>С.Г.Гусева</w:t>
      </w:r>
    </w:p>
    <w:sectPr w:rsidR="008342CB" w:rsidRPr="00127A8C" w:rsidSect="00965DE0">
      <w:footerReference w:type="even" r:id="rId8"/>
      <w:footerReference w:type="default" r:id="rId9"/>
      <w:pgSz w:w="11906" w:h="16838"/>
      <w:pgMar w:top="709" w:right="73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4E61" w:rsidRDefault="00DB4E61">
      <w:r>
        <w:separator/>
      </w:r>
    </w:p>
  </w:endnote>
  <w:endnote w:type="continuationSeparator" w:id="0">
    <w:p w:rsidR="00DB4E61" w:rsidRDefault="00DB4E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517" w:rsidRDefault="00A556D7" w:rsidP="0011690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AD0517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D0517" w:rsidRDefault="00AD0517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517" w:rsidRDefault="00AD0517" w:rsidP="00116906">
    <w:pPr>
      <w:pStyle w:val="a3"/>
      <w:framePr w:wrap="around" w:vAnchor="text" w:hAnchor="margin" w:xAlign="center" w:y="1"/>
      <w:rPr>
        <w:rStyle w:val="a4"/>
      </w:rPr>
    </w:pPr>
  </w:p>
  <w:p w:rsidR="00AD0517" w:rsidRDefault="00AD0517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4E61" w:rsidRDefault="00DB4E61">
      <w:r>
        <w:separator/>
      </w:r>
    </w:p>
  </w:footnote>
  <w:footnote w:type="continuationSeparator" w:id="0">
    <w:p w:rsidR="00DB4E61" w:rsidRDefault="00DB4E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711D3"/>
    <w:multiLevelType w:val="hybridMultilevel"/>
    <w:tmpl w:val="50122CA2"/>
    <w:lvl w:ilvl="0" w:tplc="3466A1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F67536"/>
    <w:multiLevelType w:val="hybridMultilevel"/>
    <w:tmpl w:val="B5B0B006"/>
    <w:lvl w:ilvl="0" w:tplc="D1206A1C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D66F84"/>
    <w:multiLevelType w:val="hybridMultilevel"/>
    <w:tmpl w:val="BB624DAE"/>
    <w:lvl w:ilvl="0" w:tplc="8FC2A324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D36E60"/>
    <w:multiLevelType w:val="hybridMultilevel"/>
    <w:tmpl w:val="3D44BEBC"/>
    <w:lvl w:ilvl="0" w:tplc="7820D54C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F4156BF"/>
    <w:multiLevelType w:val="hybridMultilevel"/>
    <w:tmpl w:val="51546F8A"/>
    <w:lvl w:ilvl="0" w:tplc="88E8BE8A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>
    <w:nsid w:val="5B39636A"/>
    <w:multiLevelType w:val="hybridMultilevel"/>
    <w:tmpl w:val="6FE0741A"/>
    <w:lvl w:ilvl="0" w:tplc="7EDC1E16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D210435"/>
    <w:multiLevelType w:val="hybridMultilevel"/>
    <w:tmpl w:val="D70A45AA"/>
    <w:lvl w:ilvl="0" w:tplc="97FAC8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D47340A"/>
    <w:multiLevelType w:val="hybridMultilevel"/>
    <w:tmpl w:val="8D243504"/>
    <w:lvl w:ilvl="0" w:tplc="47D892F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FD36D10"/>
    <w:multiLevelType w:val="hybridMultilevel"/>
    <w:tmpl w:val="78B8915A"/>
    <w:lvl w:ilvl="0" w:tplc="B4F013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5AF407F"/>
    <w:multiLevelType w:val="hybridMultilevel"/>
    <w:tmpl w:val="E4121D7A"/>
    <w:lvl w:ilvl="0" w:tplc="00F4CC4A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0">
    <w:nsid w:val="725A43C5"/>
    <w:multiLevelType w:val="hybridMultilevel"/>
    <w:tmpl w:val="576E6E00"/>
    <w:lvl w:ilvl="0" w:tplc="9B90702A">
      <w:start w:val="1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1">
    <w:nsid w:val="788B3471"/>
    <w:multiLevelType w:val="hybridMultilevel"/>
    <w:tmpl w:val="2D8840A6"/>
    <w:lvl w:ilvl="0" w:tplc="DF86BA76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11"/>
  </w:num>
  <w:num w:numId="5">
    <w:abstractNumId w:val="4"/>
  </w:num>
  <w:num w:numId="6">
    <w:abstractNumId w:val="10"/>
  </w:num>
  <w:num w:numId="7">
    <w:abstractNumId w:val="9"/>
  </w:num>
  <w:num w:numId="8">
    <w:abstractNumId w:val="7"/>
  </w:num>
  <w:num w:numId="9">
    <w:abstractNumId w:val="2"/>
  </w:num>
  <w:num w:numId="10">
    <w:abstractNumId w:val="6"/>
  </w:num>
  <w:num w:numId="11">
    <w:abstractNumId w:val="8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0824"/>
    <w:rsid w:val="00006A59"/>
    <w:rsid w:val="000113E3"/>
    <w:rsid w:val="00012E82"/>
    <w:rsid w:val="00017286"/>
    <w:rsid w:val="00020C8D"/>
    <w:rsid w:val="00021932"/>
    <w:rsid w:val="00023B41"/>
    <w:rsid w:val="00026A42"/>
    <w:rsid w:val="00026F08"/>
    <w:rsid w:val="00030B98"/>
    <w:rsid w:val="0003358B"/>
    <w:rsid w:val="00041693"/>
    <w:rsid w:val="0004197A"/>
    <w:rsid w:val="000577A7"/>
    <w:rsid w:val="00057F8E"/>
    <w:rsid w:val="0006303A"/>
    <w:rsid w:val="000643FF"/>
    <w:rsid w:val="0006642D"/>
    <w:rsid w:val="0006721E"/>
    <w:rsid w:val="00071067"/>
    <w:rsid w:val="00072752"/>
    <w:rsid w:val="00072F9E"/>
    <w:rsid w:val="00075FD9"/>
    <w:rsid w:val="00077BAB"/>
    <w:rsid w:val="000829E2"/>
    <w:rsid w:val="00082A08"/>
    <w:rsid w:val="0008353D"/>
    <w:rsid w:val="0008487F"/>
    <w:rsid w:val="000848B1"/>
    <w:rsid w:val="000862F5"/>
    <w:rsid w:val="00086AC4"/>
    <w:rsid w:val="00091651"/>
    <w:rsid w:val="000956E5"/>
    <w:rsid w:val="000A301B"/>
    <w:rsid w:val="000A37F7"/>
    <w:rsid w:val="000A66AD"/>
    <w:rsid w:val="000B4485"/>
    <w:rsid w:val="000B5450"/>
    <w:rsid w:val="000B56B7"/>
    <w:rsid w:val="000C0139"/>
    <w:rsid w:val="000C61C3"/>
    <w:rsid w:val="000D1F79"/>
    <w:rsid w:val="000D3533"/>
    <w:rsid w:val="000E032E"/>
    <w:rsid w:val="000E5B28"/>
    <w:rsid w:val="000F0A89"/>
    <w:rsid w:val="000F22C9"/>
    <w:rsid w:val="000F2328"/>
    <w:rsid w:val="000F2D89"/>
    <w:rsid w:val="000F3D3E"/>
    <w:rsid w:val="000F410E"/>
    <w:rsid w:val="000F68AB"/>
    <w:rsid w:val="00101C23"/>
    <w:rsid w:val="001038BC"/>
    <w:rsid w:val="0010664F"/>
    <w:rsid w:val="0011026D"/>
    <w:rsid w:val="00111EC4"/>
    <w:rsid w:val="00113E53"/>
    <w:rsid w:val="00114C3D"/>
    <w:rsid w:val="00116513"/>
    <w:rsid w:val="00116906"/>
    <w:rsid w:val="00117AFA"/>
    <w:rsid w:val="00122B7D"/>
    <w:rsid w:val="00127A8C"/>
    <w:rsid w:val="00131115"/>
    <w:rsid w:val="001323A6"/>
    <w:rsid w:val="00132E26"/>
    <w:rsid w:val="001400B6"/>
    <w:rsid w:val="00140827"/>
    <w:rsid w:val="0014163D"/>
    <w:rsid w:val="00142A36"/>
    <w:rsid w:val="001435E1"/>
    <w:rsid w:val="00143943"/>
    <w:rsid w:val="00143D04"/>
    <w:rsid w:val="00146B67"/>
    <w:rsid w:val="001474D0"/>
    <w:rsid w:val="00150710"/>
    <w:rsid w:val="00151BE4"/>
    <w:rsid w:val="0015253F"/>
    <w:rsid w:val="00153058"/>
    <w:rsid w:val="0015523F"/>
    <w:rsid w:val="001552FA"/>
    <w:rsid w:val="001556C8"/>
    <w:rsid w:val="00156152"/>
    <w:rsid w:val="001605F4"/>
    <w:rsid w:val="0016118C"/>
    <w:rsid w:val="00161DF3"/>
    <w:rsid w:val="001647B2"/>
    <w:rsid w:val="001677A7"/>
    <w:rsid w:val="00176243"/>
    <w:rsid w:val="00177D2C"/>
    <w:rsid w:val="00181B0B"/>
    <w:rsid w:val="001827A9"/>
    <w:rsid w:val="00182CE4"/>
    <w:rsid w:val="001832FA"/>
    <w:rsid w:val="00193512"/>
    <w:rsid w:val="00195A4D"/>
    <w:rsid w:val="00196138"/>
    <w:rsid w:val="001972EE"/>
    <w:rsid w:val="00197569"/>
    <w:rsid w:val="001A2588"/>
    <w:rsid w:val="001A25AB"/>
    <w:rsid w:val="001A30B5"/>
    <w:rsid w:val="001B0896"/>
    <w:rsid w:val="001B6464"/>
    <w:rsid w:val="001B7106"/>
    <w:rsid w:val="001C14AB"/>
    <w:rsid w:val="001C2A13"/>
    <w:rsid w:val="001C2F3F"/>
    <w:rsid w:val="001C36EF"/>
    <w:rsid w:val="001D2364"/>
    <w:rsid w:val="001D3592"/>
    <w:rsid w:val="001D3D2C"/>
    <w:rsid w:val="001D3E2B"/>
    <w:rsid w:val="001D46F8"/>
    <w:rsid w:val="001D5EF4"/>
    <w:rsid w:val="001D5F60"/>
    <w:rsid w:val="001D729E"/>
    <w:rsid w:val="001E6E6A"/>
    <w:rsid w:val="001F1294"/>
    <w:rsid w:val="00203365"/>
    <w:rsid w:val="00204FDD"/>
    <w:rsid w:val="00207026"/>
    <w:rsid w:val="00210247"/>
    <w:rsid w:val="00212737"/>
    <w:rsid w:val="0021358A"/>
    <w:rsid w:val="00215480"/>
    <w:rsid w:val="00220BC0"/>
    <w:rsid w:val="002260E1"/>
    <w:rsid w:val="00230939"/>
    <w:rsid w:val="00230BFD"/>
    <w:rsid w:val="00235BD9"/>
    <w:rsid w:val="00245252"/>
    <w:rsid w:val="002475B4"/>
    <w:rsid w:val="00252990"/>
    <w:rsid w:val="00252C28"/>
    <w:rsid w:val="0025500F"/>
    <w:rsid w:val="00255220"/>
    <w:rsid w:val="00260F59"/>
    <w:rsid w:val="00263FBE"/>
    <w:rsid w:val="0027272A"/>
    <w:rsid w:val="0027489D"/>
    <w:rsid w:val="00276E92"/>
    <w:rsid w:val="00277196"/>
    <w:rsid w:val="00281E97"/>
    <w:rsid w:val="00291164"/>
    <w:rsid w:val="00291F8C"/>
    <w:rsid w:val="00294157"/>
    <w:rsid w:val="00294C01"/>
    <w:rsid w:val="00295F2C"/>
    <w:rsid w:val="0029666C"/>
    <w:rsid w:val="002971DC"/>
    <w:rsid w:val="00297819"/>
    <w:rsid w:val="00297C07"/>
    <w:rsid w:val="00297D09"/>
    <w:rsid w:val="002A05D9"/>
    <w:rsid w:val="002A2298"/>
    <w:rsid w:val="002A2411"/>
    <w:rsid w:val="002A2E10"/>
    <w:rsid w:val="002A6716"/>
    <w:rsid w:val="002B23AF"/>
    <w:rsid w:val="002B2512"/>
    <w:rsid w:val="002B58BB"/>
    <w:rsid w:val="002B6409"/>
    <w:rsid w:val="002C1535"/>
    <w:rsid w:val="002C21DE"/>
    <w:rsid w:val="002C2284"/>
    <w:rsid w:val="002C26EF"/>
    <w:rsid w:val="002D0AC0"/>
    <w:rsid w:val="002D1C5A"/>
    <w:rsid w:val="002D2AA9"/>
    <w:rsid w:val="002D44B4"/>
    <w:rsid w:val="002D50FE"/>
    <w:rsid w:val="002E0810"/>
    <w:rsid w:val="002E2F4C"/>
    <w:rsid w:val="002E520B"/>
    <w:rsid w:val="002F054B"/>
    <w:rsid w:val="002F19E4"/>
    <w:rsid w:val="002F1C47"/>
    <w:rsid w:val="002F38CD"/>
    <w:rsid w:val="002F50AF"/>
    <w:rsid w:val="002F65EF"/>
    <w:rsid w:val="0030176B"/>
    <w:rsid w:val="00301933"/>
    <w:rsid w:val="00304FEF"/>
    <w:rsid w:val="00312437"/>
    <w:rsid w:val="003138EE"/>
    <w:rsid w:val="00317AFA"/>
    <w:rsid w:val="003212E1"/>
    <w:rsid w:val="00322826"/>
    <w:rsid w:val="00327DD9"/>
    <w:rsid w:val="00330F2D"/>
    <w:rsid w:val="00332932"/>
    <w:rsid w:val="00333C27"/>
    <w:rsid w:val="00341810"/>
    <w:rsid w:val="00342A0D"/>
    <w:rsid w:val="003478E4"/>
    <w:rsid w:val="003541CB"/>
    <w:rsid w:val="00360BD6"/>
    <w:rsid w:val="00370E63"/>
    <w:rsid w:val="003719D9"/>
    <w:rsid w:val="003734BB"/>
    <w:rsid w:val="00375567"/>
    <w:rsid w:val="003814AD"/>
    <w:rsid w:val="003821B8"/>
    <w:rsid w:val="00384058"/>
    <w:rsid w:val="00384863"/>
    <w:rsid w:val="00390A94"/>
    <w:rsid w:val="00390FEA"/>
    <w:rsid w:val="00391A21"/>
    <w:rsid w:val="003921CD"/>
    <w:rsid w:val="00394610"/>
    <w:rsid w:val="003A21FF"/>
    <w:rsid w:val="003A27BA"/>
    <w:rsid w:val="003A2E8A"/>
    <w:rsid w:val="003B25F0"/>
    <w:rsid w:val="003B4C56"/>
    <w:rsid w:val="003B4D5C"/>
    <w:rsid w:val="003B6446"/>
    <w:rsid w:val="003B6BE9"/>
    <w:rsid w:val="003C06A8"/>
    <w:rsid w:val="003C1F93"/>
    <w:rsid w:val="003C20C6"/>
    <w:rsid w:val="003D0DBA"/>
    <w:rsid w:val="003E3F59"/>
    <w:rsid w:val="003E49BE"/>
    <w:rsid w:val="003E601A"/>
    <w:rsid w:val="003F002F"/>
    <w:rsid w:val="003F0D5C"/>
    <w:rsid w:val="003F27C1"/>
    <w:rsid w:val="003F57A9"/>
    <w:rsid w:val="004009C4"/>
    <w:rsid w:val="00401A31"/>
    <w:rsid w:val="004029B2"/>
    <w:rsid w:val="00402D55"/>
    <w:rsid w:val="00405016"/>
    <w:rsid w:val="00407D1A"/>
    <w:rsid w:val="00407D8A"/>
    <w:rsid w:val="0041032E"/>
    <w:rsid w:val="004111AE"/>
    <w:rsid w:val="004112F8"/>
    <w:rsid w:val="00413D94"/>
    <w:rsid w:val="00415A11"/>
    <w:rsid w:val="00415B83"/>
    <w:rsid w:val="00415C1F"/>
    <w:rsid w:val="00432585"/>
    <w:rsid w:val="004374B2"/>
    <w:rsid w:val="00437D02"/>
    <w:rsid w:val="00440824"/>
    <w:rsid w:val="00442926"/>
    <w:rsid w:val="00447E24"/>
    <w:rsid w:val="0045089C"/>
    <w:rsid w:val="00450F87"/>
    <w:rsid w:val="00457E0B"/>
    <w:rsid w:val="00464B5E"/>
    <w:rsid w:val="00464F3C"/>
    <w:rsid w:val="00471F0C"/>
    <w:rsid w:val="00472D13"/>
    <w:rsid w:val="004740F4"/>
    <w:rsid w:val="0047741C"/>
    <w:rsid w:val="00477DC9"/>
    <w:rsid w:val="00482146"/>
    <w:rsid w:val="00483034"/>
    <w:rsid w:val="0048351B"/>
    <w:rsid w:val="00483EC9"/>
    <w:rsid w:val="00486171"/>
    <w:rsid w:val="00487010"/>
    <w:rsid w:val="0049011D"/>
    <w:rsid w:val="0049036A"/>
    <w:rsid w:val="00490D45"/>
    <w:rsid w:val="00491BB5"/>
    <w:rsid w:val="00495BDD"/>
    <w:rsid w:val="004A2070"/>
    <w:rsid w:val="004A6395"/>
    <w:rsid w:val="004B3C2A"/>
    <w:rsid w:val="004C0AA4"/>
    <w:rsid w:val="004C2730"/>
    <w:rsid w:val="004C3A56"/>
    <w:rsid w:val="004C7A0B"/>
    <w:rsid w:val="004D201E"/>
    <w:rsid w:val="004E0FDD"/>
    <w:rsid w:val="004E1789"/>
    <w:rsid w:val="004E1E28"/>
    <w:rsid w:val="004E20DB"/>
    <w:rsid w:val="004F0E8D"/>
    <w:rsid w:val="004F3B24"/>
    <w:rsid w:val="004F6AAD"/>
    <w:rsid w:val="00500A22"/>
    <w:rsid w:val="00500C56"/>
    <w:rsid w:val="00502517"/>
    <w:rsid w:val="00505BBE"/>
    <w:rsid w:val="005070D7"/>
    <w:rsid w:val="0050736C"/>
    <w:rsid w:val="005143C5"/>
    <w:rsid w:val="005164DC"/>
    <w:rsid w:val="00516679"/>
    <w:rsid w:val="00516709"/>
    <w:rsid w:val="00517086"/>
    <w:rsid w:val="00517BCA"/>
    <w:rsid w:val="0052084F"/>
    <w:rsid w:val="00530A18"/>
    <w:rsid w:val="00531D2B"/>
    <w:rsid w:val="00531F0D"/>
    <w:rsid w:val="0053376A"/>
    <w:rsid w:val="00541745"/>
    <w:rsid w:val="005419FC"/>
    <w:rsid w:val="005439F8"/>
    <w:rsid w:val="00544649"/>
    <w:rsid w:val="00550EF5"/>
    <w:rsid w:val="0055601E"/>
    <w:rsid w:val="0055675F"/>
    <w:rsid w:val="00562D74"/>
    <w:rsid w:val="00563519"/>
    <w:rsid w:val="00563D5A"/>
    <w:rsid w:val="00565283"/>
    <w:rsid w:val="005653FB"/>
    <w:rsid w:val="005663FD"/>
    <w:rsid w:val="00573923"/>
    <w:rsid w:val="00577726"/>
    <w:rsid w:val="005778E6"/>
    <w:rsid w:val="0057798E"/>
    <w:rsid w:val="00581F1E"/>
    <w:rsid w:val="0058243A"/>
    <w:rsid w:val="00583AB1"/>
    <w:rsid w:val="00586A19"/>
    <w:rsid w:val="00593E4D"/>
    <w:rsid w:val="005961C6"/>
    <w:rsid w:val="00596C1E"/>
    <w:rsid w:val="00597519"/>
    <w:rsid w:val="005A3A0C"/>
    <w:rsid w:val="005A4D3E"/>
    <w:rsid w:val="005A615C"/>
    <w:rsid w:val="005B784C"/>
    <w:rsid w:val="005C1239"/>
    <w:rsid w:val="005C3F93"/>
    <w:rsid w:val="005D1BDC"/>
    <w:rsid w:val="005D3154"/>
    <w:rsid w:val="005D36A1"/>
    <w:rsid w:val="005D3762"/>
    <w:rsid w:val="005D4791"/>
    <w:rsid w:val="005D5635"/>
    <w:rsid w:val="005E0B5B"/>
    <w:rsid w:val="005E38B4"/>
    <w:rsid w:val="005F0463"/>
    <w:rsid w:val="005F1BFC"/>
    <w:rsid w:val="005F35E9"/>
    <w:rsid w:val="005F67E7"/>
    <w:rsid w:val="00600366"/>
    <w:rsid w:val="00600735"/>
    <w:rsid w:val="006034C2"/>
    <w:rsid w:val="00607407"/>
    <w:rsid w:val="00607706"/>
    <w:rsid w:val="00607D76"/>
    <w:rsid w:val="006147F0"/>
    <w:rsid w:val="00615FA0"/>
    <w:rsid w:val="00616E82"/>
    <w:rsid w:val="006175FE"/>
    <w:rsid w:val="006176D3"/>
    <w:rsid w:val="00620CAB"/>
    <w:rsid w:val="00623D00"/>
    <w:rsid w:val="006271CD"/>
    <w:rsid w:val="00630741"/>
    <w:rsid w:val="00631FA4"/>
    <w:rsid w:val="00634A1D"/>
    <w:rsid w:val="00635A69"/>
    <w:rsid w:val="00636999"/>
    <w:rsid w:val="00636EB0"/>
    <w:rsid w:val="0063770A"/>
    <w:rsid w:val="00640771"/>
    <w:rsid w:val="0064269E"/>
    <w:rsid w:val="00653163"/>
    <w:rsid w:val="006543BB"/>
    <w:rsid w:val="00660304"/>
    <w:rsid w:val="0066189F"/>
    <w:rsid w:val="0066464B"/>
    <w:rsid w:val="006676F8"/>
    <w:rsid w:val="006769B7"/>
    <w:rsid w:val="00694983"/>
    <w:rsid w:val="006949CD"/>
    <w:rsid w:val="0069588F"/>
    <w:rsid w:val="006970A4"/>
    <w:rsid w:val="006971C4"/>
    <w:rsid w:val="0069772E"/>
    <w:rsid w:val="006A3E6E"/>
    <w:rsid w:val="006A6660"/>
    <w:rsid w:val="006A678B"/>
    <w:rsid w:val="006A7441"/>
    <w:rsid w:val="006A7D2E"/>
    <w:rsid w:val="006B0C27"/>
    <w:rsid w:val="006B14DF"/>
    <w:rsid w:val="006C00A3"/>
    <w:rsid w:val="006C28AA"/>
    <w:rsid w:val="006C3CFE"/>
    <w:rsid w:val="006D1354"/>
    <w:rsid w:val="006D6678"/>
    <w:rsid w:val="006E0C3C"/>
    <w:rsid w:val="006F31EA"/>
    <w:rsid w:val="006F3BAB"/>
    <w:rsid w:val="006F69F7"/>
    <w:rsid w:val="007036AA"/>
    <w:rsid w:val="00704D88"/>
    <w:rsid w:val="007058A6"/>
    <w:rsid w:val="00715B74"/>
    <w:rsid w:val="00721EBC"/>
    <w:rsid w:val="00726BC0"/>
    <w:rsid w:val="0073166E"/>
    <w:rsid w:val="007352A4"/>
    <w:rsid w:val="00737A3F"/>
    <w:rsid w:val="00745F25"/>
    <w:rsid w:val="00751313"/>
    <w:rsid w:val="0075366D"/>
    <w:rsid w:val="007545F5"/>
    <w:rsid w:val="0075567F"/>
    <w:rsid w:val="00756E05"/>
    <w:rsid w:val="00757384"/>
    <w:rsid w:val="00760DA0"/>
    <w:rsid w:val="00761912"/>
    <w:rsid w:val="007653B5"/>
    <w:rsid w:val="0076623B"/>
    <w:rsid w:val="0077078D"/>
    <w:rsid w:val="00772649"/>
    <w:rsid w:val="007750BE"/>
    <w:rsid w:val="00775AF9"/>
    <w:rsid w:val="0078677A"/>
    <w:rsid w:val="00791892"/>
    <w:rsid w:val="00792146"/>
    <w:rsid w:val="00794BB4"/>
    <w:rsid w:val="007A187A"/>
    <w:rsid w:val="007A4F35"/>
    <w:rsid w:val="007A7230"/>
    <w:rsid w:val="007A7D61"/>
    <w:rsid w:val="007B1131"/>
    <w:rsid w:val="007B1271"/>
    <w:rsid w:val="007B31FC"/>
    <w:rsid w:val="007C1D94"/>
    <w:rsid w:val="007C294F"/>
    <w:rsid w:val="007C5703"/>
    <w:rsid w:val="007C6B91"/>
    <w:rsid w:val="007C6D67"/>
    <w:rsid w:val="007D324E"/>
    <w:rsid w:val="007D5070"/>
    <w:rsid w:val="007E0B54"/>
    <w:rsid w:val="007E0F3F"/>
    <w:rsid w:val="007E37C0"/>
    <w:rsid w:val="007E5B7B"/>
    <w:rsid w:val="007E628F"/>
    <w:rsid w:val="007F2409"/>
    <w:rsid w:val="007F5BE7"/>
    <w:rsid w:val="00802187"/>
    <w:rsid w:val="00803021"/>
    <w:rsid w:val="008052EB"/>
    <w:rsid w:val="00806ED0"/>
    <w:rsid w:val="00811ECE"/>
    <w:rsid w:val="00813D59"/>
    <w:rsid w:val="00815D06"/>
    <w:rsid w:val="00822998"/>
    <w:rsid w:val="008245B8"/>
    <w:rsid w:val="0082562E"/>
    <w:rsid w:val="008307D3"/>
    <w:rsid w:val="0083211A"/>
    <w:rsid w:val="008342CB"/>
    <w:rsid w:val="00840E06"/>
    <w:rsid w:val="00840FBF"/>
    <w:rsid w:val="00844B69"/>
    <w:rsid w:val="00850423"/>
    <w:rsid w:val="008542AA"/>
    <w:rsid w:val="00860730"/>
    <w:rsid w:val="00860838"/>
    <w:rsid w:val="0086349D"/>
    <w:rsid w:val="008666ED"/>
    <w:rsid w:val="008676C6"/>
    <w:rsid w:val="008678EE"/>
    <w:rsid w:val="0087481D"/>
    <w:rsid w:val="00874F2E"/>
    <w:rsid w:val="00883057"/>
    <w:rsid w:val="0088765A"/>
    <w:rsid w:val="00891DB5"/>
    <w:rsid w:val="00892F62"/>
    <w:rsid w:val="008959B0"/>
    <w:rsid w:val="008959F9"/>
    <w:rsid w:val="008B16B4"/>
    <w:rsid w:val="008B4A60"/>
    <w:rsid w:val="008C227F"/>
    <w:rsid w:val="008C234F"/>
    <w:rsid w:val="008C2F5F"/>
    <w:rsid w:val="008C2F87"/>
    <w:rsid w:val="008C36F4"/>
    <w:rsid w:val="008C556E"/>
    <w:rsid w:val="008D1B69"/>
    <w:rsid w:val="008E7097"/>
    <w:rsid w:val="008E7295"/>
    <w:rsid w:val="008E7D0B"/>
    <w:rsid w:val="008F3241"/>
    <w:rsid w:val="008F6281"/>
    <w:rsid w:val="009015D1"/>
    <w:rsid w:val="009030A1"/>
    <w:rsid w:val="00905066"/>
    <w:rsid w:val="009050BB"/>
    <w:rsid w:val="00907250"/>
    <w:rsid w:val="009108F5"/>
    <w:rsid w:val="009117E7"/>
    <w:rsid w:val="009161DE"/>
    <w:rsid w:val="00921CB4"/>
    <w:rsid w:val="00924F85"/>
    <w:rsid w:val="00926728"/>
    <w:rsid w:val="00926BF1"/>
    <w:rsid w:val="009308C0"/>
    <w:rsid w:val="00931028"/>
    <w:rsid w:val="00931FA3"/>
    <w:rsid w:val="0093404E"/>
    <w:rsid w:val="00935C1C"/>
    <w:rsid w:val="00937851"/>
    <w:rsid w:val="00941D52"/>
    <w:rsid w:val="009456F7"/>
    <w:rsid w:val="009515F5"/>
    <w:rsid w:val="00951C29"/>
    <w:rsid w:val="00952126"/>
    <w:rsid w:val="00963792"/>
    <w:rsid w:val="00965DE0"/>
    <w:rsid w:val="00967ED6"/>
    <w:rsid w:val="00971407"/>
    <w:rsid w:val="00972875"/>
    <w:rsid w:val="00972AAD"/>
    <w:rsid w:val="009748F4"/>
    <w:rsid w:val="00976F93"/>
    <w:rsid w:val="00982407"/>
    <w:rsid w:val="00983294"/>
    <w:rsid w:val="00986841"/>
    <w:rsid w:val="0098798B"/>
    <w:rsid w:val="00987E5F"/>
    <w:rsid w:val="009908EA"/>
    <w:rsid w:val="00990A46"/>
    <w:rsid w:val="0099280B"/>
    <w:rsid w:val="00993F11"/>
    <w:rsid w:val="00997FB0"/>
    <w:rsid w:val="009A191E"/>
    <w:rsid w:val="009A1E0F"/>
    <w:rsid w:val="009A238B"/>
    <w:rsid w:val="009A2F43"/>
    <w:rsid w:val="009A5A6F"/>
    <w:rsid w:val="009A749B"/>
    <w:rsid w:val="009B120A"/>
    <w:rsid w:val="009B1F70"/>
    <w:rsid w:val="009C12D9"/>
    <w:rsid w:val="009C65FC"/>
    <w:rsid w:val="009C7FD2"/>
    <w:rsid w:val="009D06B8"/>
    <w:rsid w:val="009D15BA"/>
    <w:rsid w:val="009D7853"/>
    <w:rsid w:val="009D7B77"/>
    <w:rsid w:val="009E45B2"/>
    <w:rsid w:val="009F27E9"/>
    <w:rsid w:val="009F33CD"/>
    <w:rsid w:val="009F4301"/>
    <w:rsid w:val="009F43AD"/>
    <w:rsid w:val="009F6041"/>
    <w:rsid w:val="009F60C0"/>
    <w:rsid w:val="00A033AA"/>
    <w:rsid w:val="00A052EF"/>
    <w:rsid w:val="00A05BE0"/>
    <w:rsid w:val="00A05C4A"/>
    <w:rsid w:val="00A07D24"/>
    <w:rsid w:val="00A14E12"/>
    <w:rsid w:val="00A14F7A"/>
    <w:rsid w:val="00A156CF"/>
    <w:rsid w:val="00A1585B"/>
    <w:rsid w:val="00A21FFA"/>
    <w:rsid w:val="00A25B2A"/>
    <w:rsid w:val="00A31AC9"/>
    <w:rsid w:val="00A3329C"/>
    <w:rsid w:val="00A332FF"/>
    <w:rsid w:val="00A3358C"/>
    <w:rsid w:val="00A401BC"/>
    <w:rsid w:val="00A44715"/>
    <w:rsid w:val="00A45D4B"/>
    <w:rsid w:val="00A46AD7"/>
    <w:rsid w:val="00A556D7"/>
    <w:rsid w:val="00A57BC7"/>
    <w:rsid w:val="00A612EB"/>
    <w:rsid w:val="00A61E8B"/>
    <w:rsid w:val="00A62E0D"/>
    <w:rsid w:val="00A636F7"/>
    <w:rsid w:val="00A64F1B"/>
    <w:rsid w:val="00A7191F"/>
    <w:rsid w:val="00A7267F"/>
    <w:rsid w:val="00A73F73"/>
    <w:rsid w:val="00A7673F"/>
    <w:rsid w:val="00A939F0"/>
    <w:rsid w:val="00A979F0"/>
    <w:rsid w:val="00AA3904"/>
    <w:rsid w:val="00AA3A43"/>
    <w:rsid w:val="00AA47CA"/>
    <w:rsid w:val="00AB4D39"/>
    <w:rsid w:val="00AC09DD"/>
    <w:rsid w:val="00AC1427"/>
    <w:rsid w:val="00AC32FC"/>
    <w:rsid w:val="00AD0517"/>
    <w:rsid w:val="00AD77D9"/>
    <w:rsid w:val="00AE0E8E"/>
    <w:rsid w:val="00AE2F80"/>
    <w:rsid w:val="00AE5B35"/>
    <w:rsid w:val="00AE791C"/>
    <w:rsid w:val="00AF3BC8"/>
    <w:rsid w:val="00AF4951"/>
    <w:rsid w:val="00AF49F8"/>
    <w:rsid w:val="00B000CA"/>
    <w:rsid w:val="00B007AD"/>
    <w:rsid w:val="00B01661"/>
    <w:rsid w:val="00B03F13"/>
    <w:rsid w:val="00B05289"/>
    <w:rsid w:val="00B064AB"/>
    <w:rsid w:val="00B0765E"/>
    <w:rsid w:val="00B11887"/>
    <w:rsid w:val="00B12CF1"/>
    <w:rsid w:val="00B14271"/>
    <w:rsid w:val="00B17F05"/>
    <w:rsid w:val="00B22B7B"/>
    <w:rsid w:val="00B27123"/>
    <w:rsid w:val="00B3151B"/>
    <w:rsid w:val="00B3454E"/>
    <w:rsid w:val="00B416B7"/>
    <w:rsid w:val="00B456C4"/>
    <w:rsid w:val="00B47B90"/>
    <w:rsid w:val="00B571F4"/>
    <w:rsid w:val="00B60754"/>
    <w:rsid w:val="00B61F96"/>
    <w:rsid w:val="00B6430C"/>
    <w:rsid w:val="00B702E7"/>
    <w:rsid w:val="00B730F8"/>
    <w:rsid w:val="00B8167D"/>
    <w:rsid w:val="00B91789"/>
    <w:rsid w:val="00B91E6A"/>
    <w:rsid w:val="00B9512F"/>
    <w:rsid w:val="00B95C05"/>
    <w:rsid w:val="00BA42A8"/>
    <w:rsid w:val="00BA7A6E"/>
    <w:rsid w:val="00BB0D1C"/>
    <w:rsid w:val="00BB158B"/>
    <w:rsid w:val="00BB296C"/>
    <w:rsid w:val="00BB4A79"/>
    <w:rsid w:val="00BB73A5"/>
    <w:rsid w:val="00BC012C"/>
    <w:rsid w:val="00BC1B3A"/>
    <w:rsid w:val="00BC34B5"/>
    <w:rsid w:val="00BC3B2A"/>
    <w:rsid w:val="00BC49DA"/>
    <w:rsid w:val="00BC5931"/>
    <w:rsid w:val="00BC71EA"/>
    <w:rsid w:val="00BC7D90"/>
    <w:rsid w:val="00BD130B"/>
    <w:rsid w:val="00BD4512"/>
    <w:rsid w:val="00BE1930"/>
    <w:rsid w:val="00BE20F5"/>
    <w:rsid w:val="00BE2103"/>
    <w:rsid w:val="00BE47A0"/>
    <w:rsid w:val="00BE581D"/>
    <w:rsid w:val="00BE6DDC"/>
    <w:rsid w:val="00BF2F9A"/>
    <w:rsid w:val="00BF43E6"/>
    <w:rsid w:val="00BF54C4"/>
    <w:rsid w:val="00BF65B0"/>
    <w:rsid w:val="00BF7230"/>
    <w:rsid w:val="00C02E97"/>
    <w:rsid w:val="00C04272"/>
    <w:rsid w:val="00C0746C"/>
    <w:rsid w:val="00C07AE3"/>
    <w:rsid w:val="00C10372"/>
    <w:rsid w:val="00C124AD"/>
    <w:rsid w:val="00C13F60"/>
    <w:rsid w:val="00C165B0"/>
    <w:rsid w:val="00C238E0"/>
    <w:rsid w:val="00C24CD6"/>
    <w:rsid w:val="00C270CE"/>
    <w:rsid w:val="00C27671"/>
    <w:rsid w:val="00C31BAD"/>
    <w:rsid w:val="00C31CC9"/>
    <w:rsid w:val="00C348AC"/>
    <w:rsid w:val="00C366FC"/>
    <w:rsid w:val="00C3705C"/>
    <w:rsid w:val="00C374D4"/>
    <w:rsid w:val="00C44743"/>
    <w:rsid w:val="00C45971"/>
    <w:rsid w:val="00C461CB"/>
    <w:rsid w:val="00C4630F"/>
    <w:rsid w:val="00C476C2"/>
    <w:rsid w:val="00C503EC"/>
    <w:rsid w:val="00C54763"/>
    <w:rsid w:val="00C625EB"/>
    <w:rsid w:val="00C66AA6"/>
    <w:rsid w:val="00C66E34"/>
    <w:rsid w:val="00C72BF5"/>
    <w:rsid w:val="00C80343"/>
    <w:rsid w:val="00C8631A"/>
    <w:rsid w:val="00C91B2C"/>
    <w:rsid w:val="00C94663"/>
    <w:rsid w:val="00C966F3"/>
    <w:rsid w:val="00C97BD6"/>
    <w:rsid w:val="00CA3520"/>
    <w:rsid w:val="00CA3F85"/>
    <w:rsid w:val="00CA645F"/>
    <w:rsid w:val="00CA7001"/>
    <w:rsid w:val="00CB4263"/>
    <w:rsid w:val="00CB5AED"/>
    <w:rsid w:val="00CC2DC6"/>
    <w:rsid w:val="00CC31A5"/>
    <w:rsid w:val="00CC3CDE"/>
    <w:rsid w:val="00CC3D80"/>
    <w:rsid w:val="00CC5848"/>
    <w:rsid w:val="00CC651F"/>
    <w:rsid w:val="00CC7F2E"/>
    <w:rsid w:val="00CD2701"/>
    <w:rsid w:val="00CD43AE"/>
    <w:rsid w:val="00CD4654"/>
    <w:rsid w:val="00CD51E7"/>
    <w:rsid w:val="00CE1B9D"/>
    <w:rsid w:val="00CE53A9"/>
    <w:rsid w:val="00CF5ED1"/>
    <w:rsid w:val="00CF69EA"/>
    <w:rsid w:val="00CF7829"/>
    <w:rsid w:val="00CF7AA4"/>
    <w:rsid w:val="00CF7D73"/>
    <w:rsid w:val="00D02A58"/>
    <w:rsid w:val="00D04FCF"/>
    <w:rsid w:val="00D06227"/>
    <w:rsid w:val="00D06F54"/>
    <w:rsid w:val="00D153A8"/>
    <w:rsid w:val="00D1759D"/>
    <w:rsid w:val="00D22DB0"/>
    <w:rsid w:val="00D2398A"/>
    <w:rsid w:val="00D27277"/>
    <w:rsid w:val="00D319D2"/>
    <w:rsid w:val="00D34CA7"/>
    <w:rsid w:val="00D406DC"/>
    <w:rsid w:val="00D42CC4"/>
    <w:rsid w:val="00D5376B"/>
    <w:rsid w:val="00D55CA1"/>
    <w:rsid w:val="00D62EF3"/>
    <w:rsid w:val="00D636C7"/>
    <w:rsid w:val="00D643C9"/>
    <w:rsid w:val="00D64549"/>
    <w:rsid w:val="00D658AF"/>
    <w:rsid w:val="00D74869"/>
    <w:rsid w:val="00D74C3F"/>
    <w:rsid w:val="00D7591B"/>
    <w:rsid w:val="00D76DAD"/>
    <w:rsid w:val="00D77352"/>
    <w:rsid w:val="00D8105A"/>
    <w:rsid w:val="00D8226E"/>
    <w:rsid w:val="00D8699E"/>
    <w:rsid w:val="00D87F52"/>
    <w:rsid w:val="00D93042"/>
    <w:rsid w:val="00D93C3C"/>
    <w:rsid w:val="00DA57FB"/>
    <w:rsid w:val="00DB337E"/>
    <w:rsid w:val="00DB4E61"/>
    <w:rsid w:val="00DB73C7"/>
    <w:rsid w:val="00DC6781"/>
    <w:rsid w:val="00DC7F35"/>
    <w:rsid w:val="00DD3B13"/>
    <w:rsid w:val="00DD4449"/>
    <w:rsid w:val="00DD6571"/>
    <w:rsid w:val="00DD67C4"/>
    <w:rsid w:val="00DE1E8E"/>
    <w:rsid w:val="00DE4C67"/>
    <w:rsid w:val="00DF70A2"/>
    <w:rsid w:val="00E01763"/>
    <w:rsid w:val="00E01A9B"/>
    <w:rsid w:val="00E034E1"/>
    <w:rsid w:val="00E07F35"/>
    <w:rsid w:val="00E11258"/>
    <w:rsid w:val="00E12D14"/>
    <w:rsid w:val="00E13ADF"/>
    <w:rsid w:val="00E14519"/>
    <w:rsid w:val="00E153EF"/>
    <w:rsid w:val="00E22290"/>
    <w:rsid w:val="00E245A9"/>
    <w:rsid w:val="00E337CD"/>
    <w:rsid w:val="00E36305"/>
    <w:rsid w:val="00E429BA"/>
    <w:rsid w:val="00E47821"/>
    <w:rsid w:val="00E518F7"/>
    <w:rsid w:val="00E51A52"/>
    <w:rsid w:val="00E526C8"/>
    <w:rsid w:val="00E52B2B"/>
    <w:rsid w:val="00E5526A"/>
    <w:rsid w:val="00E643CC"/>
    <w:rsid w:val="00E66F17"/>
    <w:rsid w:val="00E71EC4"/>
    <w:rsid w:val="00E72616"/>
    <w:rsid w:val="00E74024"/>
    <w:rsid w:val="00E74824"/>
    <w:rsid w:val="00E75EF6"/>
    <w:rsid w:val="00E7629A"/>
    <w:rsid w:val="00E81AE1"/>
    <w:rsid w:val="00E86042"/>
    <w:rsid w:val="00E90821"/>
    <w:rsid w:val="00E97050"/>
    <w:rsid w:val="00EA454D"/>
    <w:rsid w:val="00EA5A2F"/>
    <w:rsid w:val="00EA5D74"/>
    <w:rsid w:val="00EA5D7B"/>
    <w:rsid w:val="00EB1E74"/>
    <w:rsid w:val="00EB29B8"/>
    <w:rsid w:val="00EB4C2F"/>
    <w:rsid w:val="00EB508C"/>
    <w:rsid w:val="00EB6DBC"/>
    <w:rsid w:val="00EC0995"/>
    <w:rsid w:val="00EC1F6F"/>
    <w:rsid w:val="00EC20CD"/>
    <w:rsid w:val="00EC3B3D"/>
    <w:rsid w:val="00EC4946"/>
    <w:rsid w:val="00ED3772"/>
    <w:rsid w:val="00EE090F"/>
    <w:rsid w:val="00EE5037"/>
    <w:rsid w:val="00EE7BAA"/>
    <w:rsid w:val="00EF6F49"/>
    <w:rsid w:val="00F00270"/>
    <w:rsid w:val="00F024DD"/>
    <w:rsid w:val="00F04880"/>
    <w:rsid w:val="00F06EE6"/>
    <w:rsid w:val="00F114CE"/>
    <w:rsid w:val="00F11BD0"/>
    <w:rsid w:val="00F126F0"/>
    <w:rsid w:val="00F137DF"/>
    <w:rsid w:val="00F147DB"/>
    <w:rsid w:val="00F21344"/>
    <w:rsid w:val="00F220C8"/>
    <w:rsid w:val="00F22208"/>
    <w:rsid w:val="00F236C7"/>
    <w:rsid w:val="00F262B8"/>
    <w:rsid w:val="00F265D0"/>
    <w:rsid w:val="00F30073"/>
    <w:rsid w:val="00F41988"/>
    <w:rsid w:val="00F42475"/>
    <w:rsid w:val="00F47A24"/>
    <w:rsid w:val="00F47EEF"/>
    <w:rsid w:val="00F514AF"/>
    <w:rsid w:val="00F51E04"/>
    <w:rsid w:val="00F5221C"/>
    <w:rsid w:val="00F544AF"/>
    <w:rsid w:val="00F5798D"/>
    <w:rsid w:val="00F6295E"/>
    <w:rsid w:val="00F636B1"/>
    <w:rsid w:val="00F678B5"/>
    <w:rsid w:val="00F67C75"/>
    <w:rsid w:val="00F728A0"/>
    <w:rsid w:val="00F72D14"/>
    <w:rsid w:val="00F73056"/>
    <w:rsid w:val="00F77919"/>
    <w:rsid w:val="00F843E3"/>
    <w:rsid w:val="00F909E3"/>
    <w:rsid w:val="00F91EBA"/>
    <w:rsid w:val="00F9686D"/>
    <w:rsid w:val="00FA0A11"/>
    <w:rsid w:val="00FA2462"/>
    <w:rsid w:val="00FA4BC9"/>
    <w:rsid w:val="00FA4E45"/>
    <w:rsid w:val="00FA6EE4"/>
    <w:rsid w:val="00FB198A"/>
    <w:rsid w:val="00FB1FEE"/>
    <w:rsid w:val="00FB21F7"/>
    <w:rsid w:val="00FC0BED"/>
    <w:rsid w:val="00FC1063"/>
    <w:rsid w:val="00FC2034"/>
    <w:rsid w:val="00FC60D5"/>
    <w:rsid w:val="00FC7304"/>
    <w:rsid w:val="00FD0262"/>
    <w:rsid w:val="00FD5F96"/>
    <w:rsid w:val="00FD6D02"/>
    <w:rsid w:val="00FE2F23"/>
    <w:rsid w:val="00FE436D"/>
    <w:rsid w:val="00FE5E0E"/>
    <w:rsid w:val="00FE6847"/>
    <w:rsid w:val="00FE76A5"/>
    <w:rsid w:val="00FE78FB"/>
    <w:rsid w:val="00FF1EE7"/>
    <w:rsid w:val="00FF2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082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42C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footer"/>
    <w:basedOn w:val="a"/>
    <w:rsid w:val="002F1C4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2F1C47"/>
  </w:style>
  <w:style w:type="table" w:styleId="a5">
    <w:name w:val="Table Grid"/>
    <w:basedOn w:val="a1"/>
    <w:rsid w:val="00495B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basedOn w:val="a"/>
    <w:rsid w:val="00495BDD"/>
    <w:rPr>
      <w:rFonts w:ascii="Verdana" w:hAnsi="Verdana" w:cs="Verdana"/>
      <w:sz w:val="20"/>
      <w:szCs w:val="20"/>
      <w:lang w:val="en-US" w:eastAsia="en-US"/>
    </w:rPr>
  </w:style>
  <w:style w:type="paragraph" w:styleId="a7">
    <w:name w:val="header"/>
    <w:basedOn w:val="a"/>
    <w:rsid w:val="0069772E"/>
    <w:pPr>
      <w:tabs>
        <w:tab w:val="center" w:pos="4677"/>
        <w:tab w:val="right" w:pos="9355"/>
      </w:tabs>
    </w:pPr>
  </w:style>
  <w:style w:type="paragraph" w:styleId="a8">
    <w:name w:val="footnote text"/>
    <w:basedOn w:val="a"/>
    <w:semiHidden/>
    <w:rsid w:val="001474D0"/>
    <w:rPr>
      <w:sz w:val="20"/>
      <w:szCs w:val="20"/>
    </w:rPr>
  </w:style>
  <w:style w:type="character" w:styleId="a9">
    <w:name w:val="footnote reference"/>
    <w:semiHidden/>
    <w:rsid w:val="001474D0"/>
    <w:rPr>
      <w:vertAlign w:val="superscript"/>
    </w:rPr>
  </w:style>
  <w:style w:type="paragraph" w:styleId="aa">
    <w:name w:val="Balloon Text"/>
    <w:basedOn w:val="a"/>
    <w:semiHidden/>
    <w:rsid w:val="001D3592"/>
    <w:rPr>
      <w:rFonts w:ascii="Tahoma" w:hAnsi="Tahoma" w:cs="Tahoma"/>
      <w:sz w:val="16"/>
      <w:szCs w:val="16"/>
    </w:rPr>
  </w:style>
  <w:style w:type="paragraph" w:customStyle="1" w:styleId="ab">
    <w:name w:val="Знак Знак Знак Знак Знак Знак"/>
    <w:basedOn w:val="a"/>
    <w:rsid w:val="00AD0517"/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Знак"/>
    <w:basedOn w:val="a"/>
    <w:rsid w:val="00415C1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57798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d">
    <w:name w:val="List Paragraph"/>
    <w:basedOn w:val="a"/>
    <w:uiPriority w:val="34"/>
    <w:qFormat/>
    <w:rsid w:val="005F0463"/>
    <w:pPr>
      <w:ind w:left="720"/>
      <w:contextualSpacing/>
    </w:pPr>
  </w:style>
  <w:style w:type="paragraph" w:customStyle="1" w:styleId="Default">
    <w:name w:val="Default"/>
    <w:rsid w:val="00A033AA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80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2812</TotalTime>
  <Pages>4</Pages>
  <Words>1316</Words>
  <Characters>9539</Characters>
  <Application>Microsoft Office Word</Application>
  <DocSecurity>0</DocSecurity>
  <Lines>79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КОНТРОЛЬНЫЙ ОРГАН</vt:lpstr>
    </vt:vector>
  </TitlesOfParts>
  <Company>OrgName</Company>
  <LinksUpToDate>false</LinksUpToDate>
  <CharactersWithSpaces>10834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КОНТРОЛЬНЫЙ ОРГАН</dc:title>
  <dc:creator>UserName</dc:creator>
  <cp:lastModifiedBy>Name</cp:lastModifiedBy>
  <cp:revision>98</cp:revision>
  <cp:lastPrinted>2020-02-07T12:24:00Z</cp:lastPrinted>
  <dcterms:created xsi:type="dcterms:W3CDTF">2017-09-18T15:09:00Z</dcterms:created>
  <dcterms:modified xsi:type="dcterms:W3CDTF">2020-07-30T12:32:00Z</dcterms:modified>
</cp:coreProperties>
</file>