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364" w:rsidRDefault="003734BB" w:rsidP="00432585">
      <w:pPr>
        <w:spacing w:line="360" w:lineRule="auto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61010" cy="572770"/>
            <wp:effectExtent l="19050" t="0" r="0" b="0"/>
            <wp:docPr id="1" name="Рисунок 1" descr="Гер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7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1AE1" w:rsidRDefault="00E81AE1" w:rsidP="00E81AE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РЕВИЗИОННАЯ КОМИССИЯ ТЕРБУНСКОГО МУНИЦИПАЛЬНОГО РАЙОНА ЛИПЕЦКОЙ ОБЛАСТИ</w:t>
      </w:r>
    </w:p>
    <w:p w:rsidR="00C06756" w:rsidRDefault="00C06756" w:rsidP="00E81AE1">
      <w:pPr>
        <w:jc w:val="center"/>
        <w:rPr>
          <w:b/>
          <w:sz w:val="28"/>
          <w:szCs w:val="28"/>
        </w:rPr>
      </w:pPr>
    </w:p>
    <w:p w:rsidR="00E81AE1" w:rsidRPr="000577A7" w:rsidRDefault="00E81AE1" w:rsidP="00E81AE1">
      <w:pPr>
        <w:jc w:val="center"/>
        <w:rPr>
          <w:b/>
          <w:sz w:val="28"/>
          <w:szCs w:val="28"/>
        </w:rPr>
      </w:pPr>
      <w:r w:rsidRPr="000577A7">
        <w:rPr>
          <w:b/>
          <w:sz w:val="28"/>
          <w:szCs w:val="28"/>
        </w:rPr>
        <w:t>ЗАКЛЮЧЕНИЕ</w:t>
      </w:r>
    </w:p>
    <w:p w:rsidR="00E81AE1" w:rsidRPr="000577A7" w:rsidRDefault="00E81AE1" w:rsidP="00E81AE1">
      <w:pPr>
        <w:jc w:val="center"/>
        <w:rPr>
          <w:b/>
          <w:sz w:val="28"/>
          <w:szCs w:val="28"/>
        </w:rPr>
      </w:pPr>
      <w:r w:rsidRPr="000577A7">
        <w:rPr>
          <w:b/>
          <w:sz w:val="28"/>
          <w:szCs w:val="28"/>
        </w:rPr>
        <w:t xml:space="preserve">по результатам </w:t>
      </w:r>
      <w:proofErr w:type="gramStart"/>
      <w:r w:rsidRPr="000577A7">
        <w:rPr>
          <w:b/>
          <w:sz w:val="28"/>
          <w:szCs w:val="28"/>
        </w:rPr>
        <w:t xml:space="preserve">экспертизы проекта решения </w:t>
      </w:r>
      <w:r>
        <w:rPr>
          <w:b/>
          <w:sz w:val="28"/>
          <w:szCs w:val="28"/>
        </w:rPr>
        <w:t>Совета депутатов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Тербунского</w:t>
      </w:r>
      <w:proofErr w:type="spellEnd"/>
      <w:r>
        <w:rPr>
          <w:b/>
          <w:sz w:val="28"/>
          <w:szCs w:val="28"/>
        </w:rPr>
        <w:t xml:space="preserve"> муниципального района </w:t>
      </w:r>
      <w:r w:rsidRPr="000577A7">
        <w:rPr>
          <w:b/>
          <w:sz w:val="28"/>
          <w:szCs w:val="28"/>
        </w:rPr>
        <w:t>о внесении изменений в бюджет</w:t>
      </w:r>
    </w:p>
    <w:p w:rsidR="00E81AE1" w:rsidRDefault="00E81AE1" w:rsidP="00E81AE1">
      <w:pPr>
        <w:spacing w:line="360" w:lineRule="auto"/>
        <w:jc w:val="center"/>
        <w:rPr>
          <w:sz w:val="28"/>
          <w:szCs w:val="28"/>
        </w:rPr>
      </w:pPr>
    </w:p>
    <w:p w:rsidR="00E81AE1" w:rsidRDefault="00E81AE1" w:rsidP="00E81AE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A7A16">
        <w:rPr>
          <w:sz w:val="28"/>
          <w:szCs w:val="28"/>
        </w:rPr>
        <w:t>25 декаб</w:t>
      </w:r>
      <w:r w:rsidR="00BF3ADE">
        <w:rPr>
          <w:sz w:val="28"/>
          <w:szCs w:val="28"/>
        </w:rPr>
        <w:t>ря</w:t>
      </w:r>
      <w:r w:rsidR="00C91B2C">
        <w:rPr>
          <w:sz w:val="28"/>
          <w:szCs w:val="28"/>
        </w:rPr>
        <w:t xml:space="preserve"> </w:t>
      </w:r>
      <w:r w:rsidR="00607407">
        <w:rPr>
          <w:sz w:val="28"/>
          <w:szCs w:val="28"/>
        </w:rPr>
        <w:t>20</w:t>
      </w:r>
      <w:r w:rsidR="00CC3CDE">
        <w:rPr>
          <w:sz w:val="28"/>
          <w:szCs w:val="28"/>
        </w:rPr>
        <w:t>20</w:t>
      </w:r>
      <w:r>
        <w:rPr>
          <w:sz w:val="28"/>
          <w:szCs w:val="28"/>
        </w:rPr>
        <w:t xml:space="preserve"> г  №  </w:t>
      </w:r>
      <w:r w:rsidR="00B30AB7">
        <w:rPr>
          <w:sz w:val="28"/>
          <w:szCs w:val="28"/>
        </w:rPr>
        <w:t>75</w:t>
      </w:r>
      <w:r>
        <w:rPr>
          <w:sz w:val="28"/>
          <w:szCs w:val="28"/>
        </w:rPr>
        <w:t xml:space="preserve">                                                             с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 xml:space="preserve">ербуны                                              </w:t>
      </w:r>
    </w:p>
    <w:p w:rsidR="00E81AE1" w:rsidRDefault="008C2F87" w:rsidP="00E81AE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</w:p>
    <w:p w:rsidR="00B11887" w:rsidRPr="00127A8C" w:rsidRDefault="00971407" w:rsidP="00971407">
      <w:pPr>
        <w:ind w:firstLine="708"/>
        <w:jc w:val="both"/>
      </w:pPr>
      <w:proofErr w:type="gramStart"/>
      <w:r w:rsidRPr="00127A8C">
        <w:t>В соответствии с требованиями статьи 157 Бюджетного кодекса РФ, п</w:t>
      </w:r>
      <w:r w:rsidR="00114C3D" w:rsidRPr="00127A8C">
        <w:t>одпункт</w:t>
      </w:r>
      <w:r w:rsidRPr="00127A8C">
        <w:t>а</w:t>
      </w:r>
      <w:r w:rsidR="00114C3D" w:rsidRPr="00127A8C">
        <w:t xml:space="preserve"> 2 п</w:t>
      </w:r>
      <w:r w:rsidR="001B0896" w:rsidRPr="00127A8C">
        <w:t>ункт</w:t>
      </w:r>
      <w:r w:rsidR="00EC0995" w:rsidRPr="00127A8C">
        <w:t>а</w:t>
      </w:r>
      <w:r w:rsidR="001B0896" w:rsidRPr="00127A8C">
        <w:t xml:space="preserve"> </w:t>
      </w:r>
      <w:r w:rsidR="00A46AD7" w:rsidRPr="00127A8C">
        <w:t>1</w:t>
      </w:r>
      <w:r w:rsidR="001B0896" w:rsidRPr="00127A8C">
        <w:t xml:space="preserve"> статьи </w:t>
      </w:r>
      <w:r w:rsidR="004C3A56" w:rsidRPr="00127A8C">
        <w:t>7</w:t>
      </w:r>
      <w:r w:rsidR="001B0896" w:rsidRPr="00127A8C">
        <w:t xml:space="preserve"> </w:t>
      </w:r>
      <w:r w:rsidR="00B11887" w:rsidRPr="00127A8C">
        <w:t>Положени</w:t>
      </w:r>
      <w:r w:rsidR="001B0896" w:rsidRPr="00127A8C">
        <w:t>я</w:t>
      </w:r>
      <w:r w:rsidR="00B11887" w:rsidRPr="00127A8C">
        <w:t xml:space="preserve"> о </w:t>
      </w:r>
      <w:r w:rsidR="004C3A56" w:rsidRPr="00127A8C">
        <w:t xml:space="preserve">Ревизионной комиссии </w:t>
      </w:r>
      <w:proofErr w:type="spellStart"/>
      <w:r w:rsidR="004C3A56" w:rsidRPr="00127A8C">
        <w:t>Тербунского</w:t>
      </w:r>
      <w:proofErr w:type="spellEnd"/>
      <w:r w:rsidR="004C3A56" w:rsidRPr="00127A8C">
        <w:t xml:space="preserve"> муниципального района Липецкой области Российской Федерации</w:t>
      </w:r>
      <w:r w:rsidR="00B11887" w:rsidRPr="00127A8C">
        <w:t>, утвержд</w:t>
      </w:r>
      <w:r w:rsidR="009D06B8" w:rsidRPr="00127A8C">
        <w:t>ё</w:t>
      </w:r>
      <w:r w:rsidR="00B11887" w:rsidRPr="00127A8C">
        <w:t>нно</w:t>
      </w:r>
      <w:r w:rsidR="001B0896" w:rsidRPr="00127A8C">
        <w:t>го</w:t>
      </w:r>
      <w:r w:rsidR="00B11887" w:rsidRPr="00127A8C">
        <w:t xml:space="preserve"> решением </w:t>
      </w:r>
      <w:r w:rsidR="004C3A56" w:rsidRPr="00127A8C">
        <w:t xml:space="preserve">Совета депутатов </w:t>
      </w:r>
      <w:proofErr w:type="spellStart"/>
      <w:r w:rsidR="004C3A56" w:rsidRPr="00127A8C">
        <w:t>Тербунского</w:t>
      </w:r>
      <w:proofErr w:type="spellEnd"/>
      <w:r w:rsidR="00B11887" w:rsidRPr="00127A8C">
        <w:t xml:space="preserve"> муниципального </w:t>
      </w:r>
      <w:r w:rsidR="004C3A56" w:rsidRPr="00127A8C">
        <w:t>района</w:t>
      </w:r>
      <w:r w:rsidR="00B11887" w:rsidRPr="00127A8C">
        <w:t xml:space="preserve"> от 2</w:t>
      </w:r>
      <w:r w:rsidR="004C3A56" w:rsidRPr="00127A8C">
        <w:t>2</w:t>
      </w:r>
      <w:r w:rsidR="00B11887" w:rsidRPr="00127A8C">
        <w:t>.0</w:t>
      </w:r>
      <w:r w:rsidR="004C3A56" w:rsidRPr="00127A8C">
        <w:t>2</w:t>
      </w:r>
      <w:r w:rsidR="00B11887" w:rsidRPr="00127A8C">
        <w:t>.20</w:t>
      </w:r>
      <w:r w:rsidR="00A46AD7" w:rsidRPr="00127A8C">
        <w:t>1</w:t>
      </w:r>
      <w:r w:rsidR="004C3A56" w:rsidRPr="00127A8C">
        <w:t>7</w:t>
      </w:r>
      <w:r w:rsidR="00B11887" w:rsidRPr="00127A8C">
        <w:t xml:space="preserve"> № </w:t>
      </w:r>
      <w:r w:rsidR="004C3A56" w:rsidRPr="00127A8C">
        <w:t>13</w:t>
      </w:r>
      <w:r w:rsidR="00A332FF" w:rsidRPr="00127A8C">
        <w:t>1</w:t>
      </w:r>
      <w:r w:rsidRPr="00127A8C">
        <w:t xml:space="preserve">, проведена экспертиза проекта решения </w:t>
      </w:r>
      <w:r w:rsidR="00E81AE1" w:rsidRPr="00127A8C">
        <w:rPr>
          <w:color w:val="000000"/>
        </w:rPr>
        <w:t xml:space="preserve">Совета депутатов </w:t>
      </w:r>
      <w:proofErr w:type="spellStart"/>
      <w:r w:rsidR="00E81AE1" w:rsidRPr="00127A8C">
        <w:rPr>
          <w:color w:val="000000"/>
        </w:rPr>
        <w:t>Тербунского</w:t>
      </w:r>
      <w:proofErr w:type="spellEnd"/>
      <w:r w:rsidR="00E81AE1" w:rsidRPr="00127A8C">
        <w:rPr>
          <w:color w:val="000000"/>
        </w:rPr>
        <w:t xml:space="preserve"> муниципального района</w:t>
      </w:r>
      <w:r w:rsidRPr="00127A8C">
        <w:rPr>
          <w:color w:val="000000"/>
        </w:rPr>
        <w:t xml:space="preserve">  </w:t>
      </w:r>
      <w:r w:rsidRPr="00127A8C">
        <w:rPr>
          <w:bCs/>
        </w:rPr>
        <w:t xml:space="preserve">«О внесении изменений в решение </w:t>
      </w:r>
      <w:r w:rsidR="00E81AE1" w:rsidRPr="00127A8C">
        <w:rPr>
          <w:bCs/>
        </w:rPr>
        <w:t xml:space="preserve">Совета депутатов </w:t>
      </w:r>
      <w:proofErr w:type="spellStart"/>
      <w:r w:rsidR="00E81AE1" w:rsidRPr="00127A8C">
        <w:rPr>
          <w:bCs/>
        </w:rPr>
        <w:t>Тербунского</w:t>
      </w:r>
      <w:proofErr w:type="spellEnd"/>
      <w:r w:rsidRPr="00127A8C">
        <w:rPr>
          <w:color w:val="000000"/>
        </w:rPr>
        <w:t xml:space="preserve"> муниципального </w:t>
      </w:r>
      <w:r w:rsidR="00E81AE1" w:rsidRPr="00127A8C">
        <w:rPr>
          <w:color w:val="000000"/>
        </w:rPr>
        <w:t>района</w:t>
      </w:r>
      <w:r w:rsidRPr="00127A8C">
        <w:rPr>
          <w:color w:val="000000"/>
        </w:rPr>
        <w:t xml:space="preserve">  </w:t>
      </w:r>
      <w:r w:rsidRPr="00127A8C">
        <w:rPr>
          <w:bCs/>
        </w:rPr>
        <w:t xml:space="preserve">от </w:t>
      </w:r>
      <w:r w:rsidR="000A37F7" w:rsidRPr="00127A8C">
        <w:rPr>
          <w:bCs/>
        </w:rPr>
        <w:t>2</w:t>
      </w:r>
      <w:r w:rsidR="00CC3CDE" w:rsidRPr="00127A8C">
        <w:rPr>
          <w:bCs/>
        </w:rPr>
        <w:t>0</w:t>
      </w:r>
      <w:r w:rsidRPr="00127A8C">
        <w:rPr>
          <w:bCs/>
        </w:rPr>
        <w:t>.12.20</w:t>
      </w:r>
      <w:r w:rsidR="00CC3CDE" w:rsidRPr="00127A8C">
        <w:rPr>
          <w:bCs/>
        </w:rPr>
        <w:t>19</w:t>
      </w:r>
      <w:r w:rsidRPr="00127A8C">
        <w:rPr>
          <w:bCs/>
        </w:rPr>
        <w:t xml:space="preserve"> </w:t>
      </w:r>
      <w:r w:rsidR="005653FB" w:rsidRPr="00127A8C">
        <w:rPr>
          <w:bCs/>
        </w:rPr>
        <w:t xml:space="preserve">№ </w:t>
      </w:r>
      <w:r w:rsidR="00CC3CDE" w:rsidRPr="00127A8C">
        <w:rPr>
          <w:bCs/>
        </w:rPr>
        <w:t>346</w:t>
      </w:r>
      <w:r w:rsidRPr="00127A8C">
        <w:rPr>
          <w:bCs/>
        </w:rPr>
        <w:t xml:space="preserve"> «О бюджете</w:t>
      </w:r>
      <w:proofErr w:type="gramEnd"/>
      <w:r w:rsidRPr="00127A8C">
        <w:rPr>
          <w:bCs/>
        </w:rPr>
        <w:t xml:space="preserve"> </w:t>
      </w:r>
      <w:proofErr w:type="spellStart"/>
      <w:r w:rsidR="00E81AE1" w:rsidRPr="00127A8C">
        <w:rPr>
          <w:color w:val="000000"/>
        </w:rPr>
        <w:t>Тербунского</w:t>
      </w:r>
      <w:proofErr w:type="spellEnd"/>
      <w:r w:rsidRPr="00127A8C">
        <w:rPr>
          <w:color w:val="000000"/>
        </w:rPr>
        <w:t xml:space="preserve"> муниципального </w:t>
      </w:r>
      <w:r w:rsidR="00E81AE1" w:rsidRPr="00127A8C">
        <w:rPr>
          <w:color w:val="000000"/>
        </w:rPr>
        <w:t>района</w:t>
      </w:r>
      <w:r w:rsidRPr="00127A8C">
        <w:rPr>
          <w:color w:val="000000"/>
        </w:rPr>
        <w:t xml:space="preserve"> </w:t>
      </w:r>
      <w:r w:rsidRPr="00127A8C">
        <w:rPr>
          <w:bCs/>
        </w:rPr>
        <w:t>на 20</w:t>
      </w:r>
      <w:r w:rsidR="00CC3CDE" w:rsidRPr="00127A8C">
        <w:rPr>
          <w:bCs/>
        </w:rPr>
        <w:t>20</w:t>
      </w:r>
      <w:r w:rsidRPr="00127A8C">
        <w:rPr>
          <w:bCs/>
        </w:rPr>
        <w:t xml:space="preserve"> год</w:t>
      </w:r>
      <w:r w:rsidR="00360BD6" w:rsidRPr="00127A8C">
        <w:rPr>
          <w:bCs/>
        </w:rPr>
        <w:t xml:space="preserve"> и </w:t>
      </w:r>
      <w:r w:rsidR="00E81AE1" w:rsidRPr="00127A8C">
        <w:rPr>
          <w:bCs/>
        </w:rPr>
        <w:t xml:space="preserve">на </w:t>
      </w:r>
      <w:r w:rsidR="00360BD6" w:rsidRPr="00127A8C">
        <w:rPr>
          <w:bCs/>
        </w:rPr>
        <w:t>плановый период 20</w:t>
      </w:r>
      <w:r w:rsidR="00E71EC4" w:rsidRPr="00127A8C">
        <w:rPr>
          <w:bCs/>
        </w:rPr>
        <w:t>2</w:t>
      </w:r>
      <w:r w:rsidR="00CC3CDE" w:rsidRPr="00127A8C">
        <w:rPr>
          <w:bCs/>
        </w:rPr>
        <w:t>1</w:t>
      </w:r>
      <w:r w:rsidR="00E81AE1" w:rsidRPr="00127A8C">
        <w:rPr>
          <w:bCs/>
        </w:rPr>
        <w:t xml:space="preserve"> и </w:t>
      </w:r>
      <w:r w:rsidR="00360BD6" w:rsidRPr="00127A8C">
        <w:rPr>
          <w:bCs/>
        </w:rPr>
        <w:t>20</w:t>
      </w:r>
      <w:r w:rsidR="00607407" w:rsidRPr="00127A8C">
        <w:rPr>
          <w:bCs/>
        </w:rPr>
        <w:t>2</w:t>
      </w:r>
      <w:r w:rsidR="00CC3CDE" w:rsidRPr="00127A8C">
        <w:rPr>
          <w:bCs/>
        </w:rPr>
        <w:t>2</w:t>
      </w:r>
      <w:r w:rsidR="00360BD6" w:rsidRPr="00127A8C">
        <w:rPr>
          <w:bCs/>
        </w:rPr>
        <w:t xml:space="preserve"> годов</w:t>
      </w:r>
      <w:r w:rsidRPr="00127A8C">
        <w:rPr>
          <w:bCs/>
        </w:rPr>
        <w:t>», в результате которой установлено следующее</w:t>
      </w:r>
      <w:r w:rsidR="00A332FF" w:rsidRPr="00127A8C">
        <w:t>.</w:t>
      </w:r>
    </w:p>
    <w:p w:rsidR="00971407" w:rsidRPr="00127A8C" w:rsidRDefault="00971407" w:rsidP="00971407">
      <w:pPr>
        <w:autoSpaceDE w:val="0"/>
        <w:autoSpaceDN w:val="0"/>
        <w:adjustRightInd w:val="0"/>
        <w:ind w:firstLine="709"/>
        <w:jc w:val="both"/>
        <w:outlineLvl w:val="0"/>
        <w:rPr>
          <w:bCs/>
        </w:rPr>
      </w:pPr>
      <w:r w:rsidRPr="00127A8C">
        <w:rPr>
          <w:color w:val="000000"/>
        </w:rPr>
        <w:t xml:space="preserve">Проект решения </w:t>
      </w:r>
      <w:r w:rsidR="004C3A56" w:rsidRPr="00127A8C">
        <w:rPr>
          <w:color w:val="000000"/>
        </w:rPr>
        <w:t xml:space="preserve">Совета депутатов </w:t>
      </w:r>
      <w:proofErr w:type="spellStart"/>
      <w:r w:rsidR="004C3A56" w:rsidRPr="00127A8C">
        <w:rPr>
          <w:color w:val="000000"/>
        </w:rPr>
        <w:t>Тербунского</w:t>
      </w:r>
      <w:proofErr w:type="spellEnd"/>
      <w:r w:rsidR="004C3A56" w:rsidRPr="00127A8C">
        <w:rPr>
          <w:color w:val="000000"/>
        </w:rPr>
        <w:t xml:space="preserve"> </w:t>
      </w:r>
      <w:r w:rsidRPr="00127A8C">
        <w:rPr>
          <w:color w:val="000000"/>
        </w:rPr>
        <w:t xml:space="preserve">муниципального </w:t>
      </w:r>
      <w:r w:rsidR="004C3A56" w:rsidRPr="00127A8C">
        <w:rPr>
          <w:color w:val="000000"/>
        </w:rPr>
        <w:t>района</w:t>
      </w:r>
      <w:r w:rsidR="00B30AB7">
        <w:rPr>
          <w:color w:val="000000"/>
        </w:rPr>
        <w:t xml:space="preserve"> </w:t>
      </w:r>
      <w:r w:rsidR="005653FB" w:rsidRPr="00127A8C">
        <w:rPr>
          <w:bCs/>
        </w:rPr>
        <w:t>«</w:t>
      </w:r>
      <w:r w:rsidR="004C3A56" w:rsidRPr="00127A8C">
        <w:rPr>
          <w:bCs/>
        </w:rPr>
        <w:t xml:space="preserve">О внесении изменений в решение Совета депутатов </w:t>
      </w:r>
      <w:proofErr w:type="spellStart"/>
      <w:r w:rsidR="004C3A56" w:rsidRPr="00127A8C">
        <w:rPr>
          <w:bCs/>
        </w:rPr>
        <w:t>Тербунского</w:t>
      </w:r>
      <w:proofErr w:type="spellEnd"/>
      <w:r w:rsidR="004C3A56" w:rsidRPr="00127A8C">
        <w:rPr>
          <w:color w:val="000000"/>
        </w:rPr>
        <w:t xml:space="preserve"> муниципального района  </w:t>
      </w:r>
      <w:r w:rsidR="004C3A56" w:rsidRPr="00127A8C">
        <w:rPr>
          <w:bCs/>
        </w:rPr>
        <w:t>от 2</w:t>
      </w:r>
      <w:r w:rsidR="00CC3CDE" w:rsidRPr="00127A8C">
        <w:rPr>
          <w:bCs/>
        </w:rPr>
        <w:t>0</w:t>
      </w:r>
      <w:r w:rsidR="004C3A56" w:rsidRPr="00127A8C">
        <w:rPr>
          <w:bCs/>
        </w:rPr>
        <w:t>.12.201</w:t>
      </w:r>
      <w:r w:rsidR="00CC3CDE" w:rsidRPr="00127A8C">
        <w:rPr>
          <w:bCs/>
        </w:rPr>
        <w:t>9</w:t>
      </w:r>
      <w:r w:rsidR="004C3A56" w:rsidRPr="00127A8C">
        <w:rPr>
          <w:bCs/>
        </w:rPr>
        <w:t xml:space="preserve"> № </w:t>
      </w:r>
      <w:r w:rsidR="00CC3CDE" w:rsidRPr="00127A8C">
        <w:rPr>
          <w:bCs/>
        </w:rPr>
        <w:t>34</w:t>
      </w:r>
      <w:r w:rsidR="00E71EC4" w:rsidRPr="00127A8C">
        <w:rPr>
          <w:bCs/>
        </w:rPr>
        <w:t>6</w:t>
      </w:r>
      <w:r w:rsidR="004C3A56" w:rsidRPr="00127A8C">
        <w:rPr>
          <w:bCs/>
        </w:rPr>
        <w:t xml:space="preserve"> «О бюджете </w:t>
      </w:r>
      <w:proofErr w:type="spellStart"/>
      <w:r w:rsidR="004C3A56" w:rsidRPr="00127A8C">
        <w:rPr>
          <w:color w:val="000000"/>
        </w:rPr>
        <w:t>Тербунского</w:t>
      </w:r>
      <w:proofErr w:type="spellEnd"/>
      <w:r w:rsidR="004C3A56" w:rsidRPr="00127A8C">
        <w:rPr>
          <w:color w:val="000000"/>
        </w:rPr>
        <w:t xml:space="preserve"> муниципального района </w:t>
      </w:r>
      <w:r w:rsidR="004C3A56" w:rsidRPr="00127A8C">
        <w:rPr>
          <w:bCs/>
        </w:rPr>
        <w:t>на 20</w:t>
      </w:r>
      <w:r w:rsidR="00CC3CDE" w:rsidRPr="00127A8C">
        <w:rPr>
          <w:bCs/>
        </w:rPr>
        <w:t>20</w:t>
      </w:r>
      <w:r w:rsidR="004C3A56" w:rsidRPr="00127A8C">
        <w:rPr>
          <w:bCs/>
        </w:rPr>
        <w:t xml:space="preserve"> год и на плановый период 20</w:t>
      </w:r>
      <w:r w:rsidR="00E71EC4" w:rsidRPr="00127A8C">
        <w:rPr>
          <w:bCs/>
        </w:rPr>
        <w:t>2</w:t>
      </w:r>
      <w:r w:rsidR="00CC3CDE" w:rsidRPr="00127A8C">
        <w:rPr>
          <w:bCs/>
        </w:rPr>
        <w:t>1</w:t>
      </w:r>
      <w:r w:rsidR="004C3A56" w:rsidRPr="00127A8C">
        <w:rPr>
          <w:bCs/>
        </w:rPr>
        <w:t xml:space="preserve"> и 20</w:t>
      </w:r>
      <w:r w:rsidR="00607407" w:rsidRPr="00127A8C">
        <w:rPr>
          <w:bCs/>
        </w:rPr>
        <w:t>2</w:t>
      </w:r>
      <w:r w:rsidR="00CC3CDE" w:rsidRPr="00127A8C">
        <w:rPr>
          <w:bCs/>
        </w:rPr>
        <w:t>2</w:t>
      </w:r>
      <w:r w:rsidR="004C3A56" w:rsidRPr="00127A8C">
        <w:rPr>
          <w:bCs/>
        </w:rPr>
        <w:t xml:space="preserve"> годов» </w:t>
      </w:r>
      <w:r w:rsidRPr="00127A8C">
        <w:rPr>
          <w:bCs/>
        </w:rPr>
        <w:t xml:space="preserve">(далее – </w:t>
      </w:r>
      <w:r w:rsidR="00FD0262" w:rsidRPr="00127A8C">
        <w:rPr>
          <w:bCs/>
        </w:rPr>
        <w:t>п</w:t>
      </w:r>
      <w:r w:rsidRPr="00127A8C">
        <w:rPr>
          <w:bCs/>
        </w:rPr>
        <w:t>роект</w:t>
      </w:r>
      <w:r w:rsidR="00FD0262" w:rsidRPr="00127A8C">
        <w:rPr>
          <w:bCs/>
        </w:rPr>
        <w:t xml:space="preserve"> решения</w:t>
      </w:r>
      <w:r w:rsidRPr="00127A8C">
        <w:rPr>
          <w:bCs/>
        </w:rPr>
        <w:t xml:space="preserve">) поступил в </w:t>
      </w:r>
      <w:r w:rsidR="004C3A56" w:rsidRPr="00127A8C">
        <w:rPr>
          <w:bCs/>
        </w:rPr>
        <w:t>Ревизионную комиссию</w:t>
      </w:r>
      <w:r w:rsidR="00B30AB7">
        <w:rPr>
          <w:bCs/>
        </w:rPr>
        <w:t xml:space="preserve"> 23</w:t>
      </w:r>
      <w:r w:rsidRPr="00127A8C">
        <w:rPr>
          <w:bCs/>
        </w:rPr>
        <w:t>.</w:t>
      </w:r>
      <w:r w:rsidR="004E7877">
        <w:rPr>
          <w:bCs/>
        </w:rPr>
        <w:t>1</w:t>
      </w:r>
      <w:r w:rsidR="00B30AB7">
        <w:rPr>
          <w:bCs/>
        </w:rPr>
        <w:t>2</w:t>
      </w:r>
      <w:r w:rsidRPr="00127A8C">
        <w:rPr>
          <w:bCs/>
        </w:rPr>
        <w:t>.20</w:t>
      </w:r>
      <w:r w:rsidR="00CC3CDE" w:rsidRPr="00127A8C">
        <w:rPr>
          <w:bCs/>
        </w:rPr>
        <w:t>20</w:t>
      </w:r>
      <w:r w:rsidR="000A37F7" w:rsidRPr="00127A8C">
        <w:rPr>
          <w:bCs/>
        </w:rPr>
        <w:t xml:space="preserve"> г.</w:t>
      </w:r>
      <w:r w:rsidRPr="00127A8C">
        <w:rPr>
          <w:bCs/>
        </w:rPr>
        <w:t>, о</w:t>
      </w:r>
      <w:r w:rsidRPr="00127A8C">
        <w:t xml:space="preserve">дновременно  с  </w:t>
      </w:r>
      <w:r w:rsidR="00FD0262" w:rsidRPr="00127A8C">
        <w:t>п</w:t>
      </w:r>
      <w:r w:rsidRPr="00127A8C">
        <w:t>роектом</w:t>
      </w:r>
      <w:r w:rsidR="00FD0262" w:rsidRPr="00127A8C">
        <w:t xml:space="preserve"> решения</w:t>
      </w:r>
      <w:r w:rsidRPr="00127A8C">
        <w:t xml:space="preserve">  представлена пояснительная  записка,  подготовленная </w:t>
      </w:r>
      <w:r w:rsidR="004C3A56" w:rsidRPr="00127A8C">
        <w:t xml:space="preserve">Отделом финансов администрации </w:t>
      </w:r>
      <w:proofErr w:type="spellStart"/>
      <w:r w:rsidR="004C3A56" w:rsidRPr="00127A8C">
        <w:t>Тербунского</w:t>
      </w:r>
      <w:proofErr w:type="spellEnd"/>
      <w:r w:rsidR="004C3A56" w:rsidRPr="00127A8C">
        <w:t xml:space="preserve"> муниципального района</w:t>
      </w:r>
      <w:r w:rsidRPr="00127A8C">
        <w:rPr>
          <w:color w:val="000000"/>
        </w:rPr>
        <w:t>.</w:t>
      </w:r>
    </w:p>
    <w:p w:rsidR="00CC2DC6" w:rsidRDefault="00971407" w:rsidP="00CC2DC6">
      <w:pPr>
        <w:ind w:firstLine="709"/>
        <w:jc w:val="both"/>
      </w:pPr>
      <w:r w:rsidRPr="00127A8C">
        <w:t xml:space="preserve">В ходе экспертизы </w:t>
      </w:r>
      <w:r w:rsidR="004C3A56" w:rsidRPr="00127A8C">
        <w:t>Ревизионной комиссией</w:t>
      </w:r>
      <w:r w:rsidRPr="00127A8C">
        <w:t xml:space="preserve"> рассмотрены вопросы, связанные с</w:t>
      </w:r>
      <w:r w:rsidR="005653FB" w:rsidRPr="00127A8C">
        <w:t xml:space="preserve"> </w:t>
      </w:r>
      <w:r w:rsidRPr="00127A8C">
        <w:t xml:space="preserve">экономической и правовой оценкой </w:t>
      </w:r>
      <w:r w:rsidR="00FD0262" w:rsidRPr="00127A8C">
        <w:t>п</w:t>
      </w:r>
      <w:r w:rsidRPr="00127A8C">
        <w:t>роекта</w:t>
      </w:r>
      <w:r w:rsidR="00FD0262" w:rsidRPr="00127A8C">
        <w:t xml:space="preserve"> решения</w:t>
      </w:r>
      <w:r w:rsidRPr="00127A8C">
        <w:t>.</w:t>
      </w:r>
    </w:p>
    <w:p w:rsidR="00FD3B57" w:rsidRDefault="00D55CA1" w:rsidP="00D55CA1">
      <w:pPr>
        <w:ind w:firstLine="709"/>
        <w:jc w:val="both"/>
      </w:pPr>
      <w:r w:rsidRPr="00127A8C">
        <w:t xml:space="preserve">Согласно проекту решения </w:t>
      </w:r>
      <w:r w:rsidR="00360BD6" w:rsidRPr="00127A8C">
        <w:t>корректировк</w:t>
      </w:r>
      <w:r w:rsidR="005A3A0C" w:rsidRPr="00127A8C">
        <w:t xml:space="preserve">и </w:t>
      </w:r>
      <w:r w:rsidR="00360BD6" w:rsidRPr="00127A8C">
        <w:t>внос</w:t>
      </w:r>
      <w:r w:rsidR="00860730" w:rsidRPr="00127A8C">
        <w:t>я</w:t>
      </w:r>
      <w:r w:rsidR="00360BD6" w:rsidRPr="00127A8C">
        <w:t>тся</w:t>
      </w:r>
      <w:r w:rsidR="00FD3B57">
        <w:t>:</w:t>
      </w:r>
    </w:p>
    <w:p w:rsidR="00921CB4" w:rsidRPr="00127A8C" w:rsidRDefault="00360BD6" w:rsidP="00D55CA1">
      <w:pPr>
        <w:ind w:firstLine="709"/>
        <w:jc w:val="both"/>
      </w:pPr>
      <w:r w:rsidRPr="00FD3B57">
        <w:rPr>
          <w:b/>
        </w:rPr>
        <w:t xml:space="preserve"> в </w:t>
      </w:r>
      <w:r w:rsidR="005A3A0C" w:rsidRPr="00FD3B57">
        <w:rPr>
          <w:b/>
        </w:rPr>
        <w:t xml:space="preserve">бюджет </w:t>
      </w:r>
      <w:r w:rsidRPr="00FD3B57">
        <w:rPr>
          <w:b/>
        </w:rPr>
        <w:t>20</w:t>
      </w:r>
      <w:r w:rsidR="00CC3CDE" w:rsidRPr="00FD3B57">
        <w:rPr>
          <w:b/>
        </w:rPr>
        <w:t>20</w:t>
      </w:r>
      <w:r w:rsidRPr="00FD3B57">
        <w:rPr>
          <w:b/>
        </w:rPr>
        <w:t xml:space="preserve"> год</w:t>
      </w:r>
      <w:r w:rsidR="005A3A0C" w:rsidRPr="00FD3B57">
        <w:rPr>
          <w:b/>
        </w:rPr>
        <w:t>а</w:t>
      </w:r>
      <w:r w:rsidRPr="00127A8C">
        <w:t xml:space="preserve">, </w:t>
      </w:r>
      <w:r w:rsidR="00415C1F" w:rsidRPr="00127A8C">
        <w:t xml:space="preserve">меняются </w:t>
      </w:r>
      <w:r w:rsidR="00D55CA1" w:rsidRPr="00127A8C">
        <w:t>основные характеристики бюджета</w:t>
      </w:r>
      <w:r w:rsidR="00415C1F" w:rsidRPr="00127A8C">
        <w:t xml:space="preserve"> за счет</w:t>
      </w:r>
      <w:r w:rsidR="00921CB4" w:rsidRPr="00127A8C">
        <w:t>:</w:t>
      </w:r>
    </w:p>
    <w:p w:rsidR="00CC3CDE" w:rsidRDefault="00F21344" w:rsidP="00CC3CDE">
      <w:pPr>
        <w:pStyle w:val="ad"/>
        <w:numPr>
          <w:ilvl w:val="0"/>
          <w:numId w:val="12"/>
        </w:numPr>
        <w:jc w:val="both"/>
      </w:pPr>
      <w:r>
        <w:t xml:space="preserve">Увеличения доходов </w:t>
      </w:r>
      <w:r w:rsidR="00CC3CDE" w:rsidRPr="00127A8C">
        <w:t xml:space="preserve">на </w:t>
      </w:r>
      <w:r w:rsidR="00D85624">
        <w:t>2419,7</w:t>
      </w:r>
      <w:r w:rsidR="00CC3CDE" w:rsidRPr="00127A8C">
        <w:t xml:space="preserve"> </w:t>
      </w:r>
      <w:proofErr w:type="spellStart"/>
      <w:r w:rsidR="00CC3CDE" w:rsidRPr="00127A8C">
        <w:t>тыс</w:t>
      </w:r>
      <w:proofErr w:type="gramStart"/>
      <w:r w:rsidR="00CC3CDE" w:rsidRPr="00127A8C">
        <w:t>.р</w:t>
      </w:r>
      <w:proofErr w:type="gramEnd"/>
      <w:r w:rsidR="00CC3CDE" w:rsidRPr="00127A8C">
        <w:t>уб</w:t>
      </w:r>
      <w:proofErr w:type="spellEnd"/>
      <w:r w:rsidR="00E74824" w:rsidRPr="00127A8C">
        <w:t xml:space="preserve">, в т.ч.: </w:t>
      </w:r>
    </w:p>
    <w:p w:rsidR="00D85624" w:rsidRDefault="00D85624" w:rsidP="00D85624">
      <w:pPr>
        <w:pStyle w:val="ad"/>
        <w:ind w:left="709"/>
        <w:jc w:val="both"/>
      </w:pPr>
      <w:r>
        <w:t xml:space="preserve">- увеличения доходов по НДФЛ на 1800,0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;</w:t>
      </w:r>
    </w:p>
    <w:p w:rsidR="00FD3B57" w:rsidRPr="00127A8C" w:rsidRDefault="00FD3B57" w:rsidP="005F2D01">
      <w:pPr>
        <w:ind w:firstLine="709"/>
        <w:jc w:val="both"/>
      </w:pPr>
      <w:r>
        <w:t xml:space="preserve">- увеличения безвозмездных поступлений </w:t>
      </w:r>
      <w:r w:rsidR="005F2D01">
        <w:t xml:space="preserve">на </w:t>
      </w:r>
      <w:r w:rsidR="00D85624">
        <w:t>619,7</w:t>
      </w:r>
      <w:r w:rsidR="005F2D01">
        <w:t xml:space="preserve"> </w:t>
      </w:r>
      <w:proofErr w:type="spellStart"/>
      <w:r w:rsidR="005F2D01">
        <w:t>тыс</w:t>
      </w:r>
      <w:proofErr w:type="gramStart"/>
      <w:r w:rsidR="005F2D01">
        <w:t>.р</w:t>
      </w:r>
      <w:proofErr w:type="gramEnd"/>
      <w:r w:rsidR="005F2D01">
        <w:t>уб</w:t>
      </w:r>
      <w:proofErr w:type="spellEnd"/>
      <w:r w:rsidR="005F2D01">
        <w:t xml:space="preserve"> : Дотации- +</w:t>
      </w:r>
      <w:r w:rsidR="0068739E">
        <w:t xml:space="preserve">3180,0 </w:t>
      </w:r>
      <w:proofErr w:type="spellStart"/>
      <w:r w:rsidR="0068739E">
        <w:t>тыс.руб</w:t>
      </w:r>
      <w:proofErr w:type="spellEnd"/>
      <w:r w:rsidR="0068739E">
        <w:t>, Субвенции - -</w:t>
      </w:r>
      <w:r w:rsidR="00D85624">
        <w:t>220,5</w:t>
      </w:r>
      <w:r w:rsidR="005F2D01">
        <w:t xml:space="preserve"> </w:t>
      </w:r>
      <w:proofErr w:type="spellStart"/>
      <w:r w:rsidR="005F2D01">
        <w:t>тыс.руб</w:t>
      </w:r>
      <w:proofErr w:type="spellEnd"/>
      <w:r w:rsidR="005F2D01">
        <w:t>, Субсидии - -</w:t>
      </w:r>
      <w:r w:rsidR="0068739E">
        <w:t xml:space="preserve">2436,1 </w:t>
      </w:r>
      <w:proofErr w:type="spellStart"/>
      <w:r w:rsidR="0068739E">
        <w:t>тыс.руб</w:t>
      </w:r>
      <w:proofErr w:type="spellEnd"/>
      <w:r w:rsidR="0068739E">
        <w:t>,</w:t>
      </w:r>
      <w:r w:rsidR="00D85624">
        <w:t xml:space="preserve"> Межбюджетные трансферты - +96,3 </w:t>
      </w:r>
      <w:proofErr w:type="spellStart"/>
      <w:r w:rsidR="00D85624">
        <w:t>тыс.руб</w:t>
      </w:r>
      <w:proofErr w:type="spellEnd"/>
    </w:p>
    <w:p w:rsidR="00E22290" w:rsidRPr="00072752" w:rsidRDefault="009C65FC" w:rsidP="005F2D01">
      <w:pPr>
        <w:pStyle w:val="ad"/>
        <w:ind w:left="0" w:firstLine="709"/>
        <w:jc w:val="both"/>
        <w:rPr>
          <w:color w:val="FF0000"/>
        </w:rPr>
      </w:pPr>
      <w:r>
        <w:t xml:space="preserve">2. </w:t>
      </w:r>
      <w:r w:rsidR="0068739E">
        <w:t>Уменьшения</w:t>
      </w:r>
      <w:r w:rsidR="00F21344">
        <w:t xml:space="preserve"> расходов</w:t>
      </w:r>
      <w:r w:rsidR="00CC3CDE" w:rsidRPr="00127A8C">
        <w:t xml:space="preserve"> </w:t>
      </w:r>
      <w:r w:rsidR="004D201E" w:rsidRPr="00E01A9B">
        <w:t xml:space="preserve">на </w:t>
      </w:r>
      <w:r w:rsidR="00D85624">
        <w:t>1666,2</w:t>
      </w:r>
      <w:r w:rsidR="004D201E" w:rsidRPr="00E01A9B">
        <w:t xml:space="preserve"> тыс</w:t>
      </w:r>
      <w:proofErr w:type="gramStart"/>
      <w:r w:rsidR="004D201E" w:rsidRPr="00E01A9B">
        <w:t>.р</w:t>
      </w:r>
      <w:proofErr w:type="gramEnd"/>
      <w:r w:rsidR="004D201E" w:rsidRPr="00E01A9B">
        <w:t>уб.</w:t>
      </w:r>
      <w:r w:rsidR="00E74824" w:rsidRPr="00E01A9B">
        <w:t>, в т.ч.</w:t>
      </w:r>
    </w:p>
    <w:p w:rsidR="0067199B" w:rsidRPr="0067199B" w:rsidRDefault="0067199B" w:rsidP="0067199B">
      <w:pPr>
        <w:ind w:firstLine="540"/>
      </w:pPr>
      <w:r w:rsidRPr="0067199B">
        <w:rPr>
          <w:b/>
          <w:u w:val="single"/>
        </w:rPr>
        <w:t>Субсидии</w:t>
      </w:r>
      <w:r w:rsidRPr="0067199B">
        <w:t xml:space="preserve"> снижены в сумме 2436,1 тыс</w:t>
      </w:r>
      <w:proofErr w:type="gramStart"/>
      <w:r w:rsidRPr="0067199B">
        <w:t>.р</w:t>
      </w:r>
      <w:proofErr w:type="gramEnd"/>
      <w:r w:rsidRPr="0067199B">
        <w:t>уб.    :</w:t>
      </w:r>
    </w:p>
    <w:p w:rsidR="0067199B" w:rsidRPr="0067199B" w:rsidRDefault="0067199B" w:rsidP="0067199B">
      <w:pPr>
        <w:ind w:firstLine="540"/>
      </w:pPr>
      <w:r w:rsidRPr="0067199B">
        <w:t xml:space="preserve">на создание мест накопления ТКО - </w:t>
      </w:r>
      <w:r w:rsidR="007B7F1A">
        <w:t>-</w:t>
      </w:r>
      <w:r w:rsidRPr="0067199B">
        <w:t>600,0 тыс</w:t>
      </w:r>
      <w:proofErr w:type="gramStart"/>
      <w:r w:rsidRPr="0067199B">
        <w:t>.р</w:t>
      </w:r>
      <w:proofErr w:type="gramEnd"/>
      <w:r w:rsidRPr="0067199B">
        <w:t>уб.;</w:t>
      </w:r>
    </w:p>
    <w:p w:rsidR="007B7F1A" w:rsidRDefault="0067199B" w:rsidP="0067199B">
      <w:pPr>
        <w:ind w:firstLine="540"/>
      </w:pPr>
      <w:r w:rsidRPr="0067199B">
        <w:t>на мероприятия по энергосбережению и повышения энергетической эффективности  -</w:t>
      </w:r>
      <w:r w:rsidR="007B7F1A">
        <w:t xml:space="preserve"> </w:t>
      </w:r>
    </w:p>
    <w:p w:rsidR="0067199B" w:rsidRPr="0067199B" w:rsidRDefault="007B7F1A" w:rsidP="0067199B">
      <w:pPr>
        <w:ind w:firstLine="540"/>
      </w:pPr>
      <w:r>
        <w:t xml:space="preserve"> -</w:t>
      </w:r>
      <w:r w:rsidR="0067199B" w:rsidRPr="0067199B">
        <w:t>1869,2 тыс</w:t>
      </w:r>
      <w:proofErr w:type="gramStart"/>
      <w:r w:rsidR="0067199B" w:rsidRPr="0067199B">
        <w:t>.р</w:t>
      </w:r>
      <w:proofErr w:type="gramEnd"/>
      <w:r w:rsidR="0067199B" w:rsidRPr="0067199B">
        <w:t>уб.;</w:t>
      </w:r>
    </w:p>
    <w:p w:rsidR="0067199B" w:rsidRPr="0067199B" w:rsidRDefault="0067199B" w:rsidP="0067199B">
      <w:pPr>
        <w:ind w:firstLine="540"/>
      </w:pPr>
      <w:r w:rsidRPr="0067199B">
        <w:t xml:space="preserve">на  поддержку осуществления деятельности сельскохозяйственных кредитных потребительских кооперативов </w:t>
      </w:r>
      <w:r w:rsidR="007B7F1A">
        <w:t>-</w:t>
      </w:r>
      <w:r w:rsidRPr="0067199B">
        <w:t xml:space="preserve">  -12,8 тыс</w:t>
      </w:r>
      <w:proofErr w:type="gramStart"/>
      <w:r w:rsidRPr="0067199B">
        <w:t>.р</w:t>
      </w:r>
      <w:proofErr w:type="gramEnd"/>
      <w:r w:rsidRPr="0067199B">
        <w:t>уб.;</w:t>
      </w:r>
    </w:p>
    <w:p w:rsidR="0067199B" w:rsidRPr="0067199B" w:rsidRDefault="0067199B" w:rsidP="0067199B">
      <w:pPr>
        <w:ind w:firstLine="540"/>
      </w:pPr>
      <w:r w:rsidRPr="0067199B">
        <w:t>На рекультивацию земель на территории района субсидия увеличена  на  сумму +45,9 тыс</w:t>
      </w:r>
      <w:proofErr w:type="gramStart"/>
      <w:r w:rsidRPr="0067199B">
        <w:t>.р</w:t>
      </w:r>
      <w:proofErr w:type="gramEnd"/>
      <w:r w:rsidRPr="0067199B">
        <w:t>уб.</w:t>
      </w:r>
    </w:p>
    <w:p w:rsidR="0068739E" w:rsidRPr="0068739E" w:rsidRDefault="0068739E" w:rsidP="0068739E">
      <w:pPr>
        <w:ind w:firstLine="540"/>
      </w:pPr>
      <w:r w:rsidRPr="0068739E">
        <w:rPr>
          <w:b/>
          <w:u w:val="single"/>
        </w:rPr>
        <w:t>Субвенции</w:t>
      </w:r>
      <w:r w:rsidRPr="0068739E">
        <w:t xml:space="preserve">  снижены  в сумме  -</w:t>
      </w:r>
      <w:r w:rsidR="00D85624">
        <w:t>220,5</w:t>
      </w:r>
      <w:r w:rsidRPr="0068739E">
        <w:t xml:space="preserve"> тыс</w:t>
      </w:r>
      <w:proofErr w:type="gramStart"/>
      <w:r w:rsidRPr="0068739E">
        <w:t>.р</w:t>
      </w:r>
      <w:proofErr w:type="gramEnd"/>
      <w:r w:rsidRPr="0068739E">
        <w:t>уб. по следующим направлениям:</w:t>
      </w:r>
    </w:p>
    <w:p w:rsidR="0068739E" w:rsidRPr="0068739E" w:rsidRDefault="0068739E" w:rsidP="0068739E">
      <w:pPr>
        <w:ind w:firstLine="540"/>
      </w:pPr>
      <w:r w:rsidRPr="0068739E">
        <w:t>выплата в связи с усыновлением ребенка    -16,1 тыс</w:t>
      </w:r>
      <w:proofErr w:type="gramStart"/>
      <w:r w:rsidRPr="0068739E">
        <w:t>.р</w:t>
      </w:r>
      <w:proofErr w:type="gramEnd"/>
      <w:r w:rsidRPr="0068739E">
        <w:t>уб.;</w:t>
      </w:r>
    </w:p>
    <w:p w:rsidR="0068739E" w:rsidRPr="0068739E" w:rsidRDefault="0068739E" w:rsidP="0068739E">
      <w:pPr>
        <w:ind w:firstLine="540"/>
      </w:pPr>
      <w:r w:rsidRPr="0068739E">
        <w:t>социальные выплаты на приобретение школьной и спортивной формы детям   -</w:t>
      </w:r>
      <w:r w:rsidR="00D85624">
        <w:t>22</w:t>
      </w:r>
      <w:r w:rsidRPr="0068739E">
        <w:t>,</w:t>
      </w:r>
      <w:r w:rsidR="00D85624">
        <w:t>1</w:t>
      </w:r>
      <w:r w:rsidRPr="0068739E">
        <w:t xml:space="preserve"> тыс</w:t>
      </w:r>
      <w:proofErr w:type="gramStart"/>
      <w:r w:rsidRPr="0068739E">
        <w:t>.р</w:t>
      </w:r>
      <w:proofErr w:type="gramEnd"/>
      <w:r w:rsidRPr="0068739E">
        <w:t>уб.;</w:t>
      </w:r>
    </w:p>
    <w:p w:rsidR="004E15B2" w:rsidRDefault="0068739E" w:rsidP="0067199B">
      <w:pPr>
        <w:pStyle w:val="ad"/>
        <w:ind w:left="0" w:firstLine="567"/>
        <w:jc w:val="both"/>
        <w:rPr>
          <w:bCs/>
        </w:rPr>
      </w:pPr>
      <w:r w:rsidRPr="0068739E">
        <w:rPr>
          <w:bCs/>
        </w:rPr>
        <w:t>финансирование  общеобразовательных  учреждений по стандарту   -300,0 тыс</w:t>
      </w:r>
      <w:proofErr w:type="gramStart"/>
      <w:r w:rsidRPr="0068739E">
        <w:rPr>
          <w:bCs/>
        </w:rPr>
        <w:t>.р</w:t>
      </w:r>
      <w:proofErr w:type="gramEnd"/>
      <w:r w:rsidRPr="0068739E">
        <w:rPr>
          <w:bCs/>
        </w:rPr>
        <w:t>уб.</w:t>
      </w:r>
      <w:r w:rsidR="00D85624">
        <w:rPr>
          <w:bCs/>
        </w:rPr>
        <w:t>;</w:t>
      </w:r>
    </w:p>
    <w:p w:rsidR="00D85624" w:rsidRPr="0068739E" w:rsidRDefault="00D85624" w:rsidP="0067199B">
      <w:pPr>
        <w:pStyle w:val="ad"/>
        <w:ind w:left="0" w:firstLine="567"/>
        <w:jc w:val="both"/>
      </w:pPr>
      <w:r>
        <w:rPr>
          <w:bCs/>
        </w:rPr>
        <w:t>финансирование ЗАГС - +117,7</w:t>
      </w:r>
    </w:p>
    <w:p w:rsidR="007B7F1A" w:rsidRDefault="0067199B" w:rsidP="007B7F1A">
      <w:pPr>
        <w:ind w:firstLine="540"/>
      </w:pPr>
      <w:r w:rsidRPr="0067199B">
        <w:rPr>
          <w:b/>
          <w:u w:val="single"/>
        </w:rPr>
        <w:t>Дотация</w:t>
      </w:r>
      <w:r w:rsidRPr="0067199B">
        <w:rPr>
          <w:b/>
        </w:rPr>
        <w:t xml:space="preserve"> </w:t>
      </w:r>
      <w:r w:rsidRPr="0067199B">
        <w:t>увеличена в сумме 3180,0 и направлена на оплату работ за капитальный ремонт чаши бассейна в МАУ «КСК».</w:t>
      </w:r>
      <w:r w:rsidR="007B7F1A" w:rsidRPr="007B7F1A">
        <w:t xml:space="preserve"> </w:t>
      </w:r>
    </w:p>
    <w:p w:rsidR="00D85624" w:rsidRPr="00D85624" w:rsidRDefault="00D85624" w:rsidP="00D85624">
      <w:pPr>
        <w:ind w:firstLine="540"/>
        <w:jc w:val="both"/>
      </w:pPr>
      <w:r w:rsidRPr="00D85624">
        <w:rPr>
          <w:b/>
          <w:u w:val="single"/>
        </w:rPr>
        <w:t>Межбюджетные трансферты</w:t>
      </w:r>
      <w:r>
        <w:t xml:space="preserve">  увеличены на 96,4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,  выплаты за классное руководство</w:t>
      </w:r>
      <w:r w:rsidRPr="00D85624">
        <w:t xml:space="preserve"> </w:t>
      </w:r>
    </w:p>
    <w:p w:rsidR="007B7F1A" w:rsidRPr="00C92355" w:rsidRDefault="007B7F1A" w:rsidP="007B7F1A">
      <w:pPr>
        <w:ind w:firstLine="540"/>
      </w:pPr>
      <w:r w:rsidRPr="00C92355">
        <w:lastRenderedPageBreak/>
        <w:t>В связи экономией бюджетных средств снижены плановые показатели по расходам бюджета на исполнение собственных полномочий, в части питания, коммунальных услуг, также других мероприятий в общеобразовательных учреждениях  на 2285,9 тыс</w:t>
      </w:r>
      <w:proofErr w:type="gramStart"/>
      <w:r w:rsidRPr="00C92355">
        <w:t>.р</w:t>
      </w:r>
      <w:proofErr w:type="gramEnd"/>
      <w:r w:rsidRPr="00C92355">
        <w:t>уб.</w:t>
      </w:r>
    </w:p>
    <w:p w:rsidR="0067199B" w:rsidRDefault="0067199B" w:rsidP="0067199B">
      <w:pPr>
        <w:ind w:firstLine="540"/>
        <w:jc w:val="both"/>
      </w:pPr>
    </w:p>
    <w:p w:rsidR="007B7F1A" w:rsidRPr="0067199B" w:rsidRDefault="007B7F1A" w:rsidP="00FF45C5">
      <w:pPr>
        <w:pStyle w:val="ad"/>
        <w:numPr>
          <w:ilvl w:val="0"/>
          <w:numId w:val="13"/>
        </w:numPr>
        <w:jc w:val="both"/>
      </w:pPr>
      <w:r>
        <w:t xml:space="preserve">Снижения дефицита бюджета на  </w:t>
      </w:r>
      <w:r w:rsidR="00D85624">
        <w:t>4085,9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</w:p>
    <w:p w:rsidR="00FF63AE" w:rsidRDefault="00A61E8B" w:rsidP="00A61E8B">
      <w:pPr>
        <w:pStyle w:val="ad"/>
        <w:ind w:left="0" w:firstLine="1069"/>
        <w:jc w:val="both"/>
        <w:rPr>
          <w:b/>
        </w:rPr>
      </w:pPr>
      <w:r>
        <w:rPr>
          <w:b/>
        </w:rPr>
        <w:t>Перераспределены средства с</w:t>
      </w:r>
      <w:r w:rsidR="00FF63AE">
        <w:rPr>
          <w:b/>
        </w:rPr>
        <w:t>:</w:t>
      </w:r>
    </w:p>
    <w:p w:rsidR="00FF45C5" w:rsidRPr="00FF45C5" w:rsidRDefault="00FF45C5" w:rsidP="00FF45C5">
      <w:pPr>
        <w:ind w:firstLine="539"/>
        <w:jc w:val="both"/>
      </w:pPr>
      <w:r w:rsidRPr="00FF45C5">
        <w:t>Совет депутатов - - 27,2 тыс</w:t>
      </w:r>
      <w:proofErr w:type="gramStart"/>
      <w:r w:rsidRPr="00FF45C5">
        <w:t>.р</w:t>
      </w:r>
      <w:proofErr w:type="gramEnd"/>
      <w:r w:rsidRPr="00FF45C5">
        <w:t xml:space="preserve">уб., Отдел финансов – + 288,7 тыс.руб. (на выплату муниципальной пенсии), Администрация </w:t>
      </w:r>
      <w:proofErr w:type="spellStart"/>
      <w:r w:rsidRPr="00FF45C5">
        <w:t>Тербунского</w:t>
      </w:r>
      <w:proofErr w:type="spellEnd"/>
      <w:r w:rsidRPr="00FF45C5">
        <w:t xml:space="preserve"> района – +1315,4 тыс.руб.,(на текущее содержание Центра ресурсного обеспечения), Отдел образования - -1600,9 тыс.руб., Ревизионная комиссия - + 24,0 тыс.руб.</w:t>
      </w:r>
    </w:p>
    <w:p w:rsidR="00A64F1B" w:rsidRPr="00127A8C" w:rsidRDefault="00A64F1B" w:rsidP="00E74824">
      <w:pPr>
        <w:ind w:firstLine="709"/>
        <w:jc w:val="both"/>
        <w:rPr>
          <w:bCs/>
        </w:rPr>
      </w:pPr>
      <w:r w:rsidRPr="00127A8C">
        <w:rPr>
          <w:bCs/>
        </w:rPr>
        <w:t>Соблюдение ограничений</w:t>
      </w:r>
      <w:proofErr w:type="gramStart"/>
      <w:r w:rsidRPr="00127A8C">
        <w:rPr>
          <w:bCs/>
        </w:rPr>
        <w:t xml:space="preserve"> ,</w:t>
      </w:r>
      <w:proofErr w:type="gramEnd"/>
      <w:r w:rsidRPr="00127A8C">
        <w:rPr>
          <w:bCs/>
        </w:rPr>
        <w:t xml:space="preserve"> установленных Бюджетным кодексом РФ</w:t>
      </w:r>
      <w:r w:rsidR="00636EB0" w:rsidRPr="00127A8C">
        <w:rPr>
          <w:bCs/>
        </w:rPr>
        <w:t xml:space="preserve"> представлены в таблице:</w:t>
      </w:r>
    </w:p>
    <w:tbl>
      <w:tblPr>
        <w:tblW w:w="1063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38"/>
        <w:gridCol w:w="1701"/>
        <w:gridCol w:w="1418"/>
        <w:gridCol w:w="1276"/>
      </w:tblGrid>
      <w:tr w:rsidR="00A64F1B" w:rsidRPr="001F5C6D" w:rsidTr="00636EB0">
        <w:trPr>
          <w:trHeight w:val="458"/>
          <w:tblHeader/>
        </w:trPr>
        <w:tc>
          <w:tcPr>
            <w:tcW w:w="6238" w:type="dxa"/>
            <w:vMerge w:val="restart"/>
            <w:shd w:val="clear" w:color="auto" w:fill="auto"/>
            <w:vAlign w:val="center"/>
          </w:tcPr>
          <w:p w:rsidR="00A64F1B" w:rsidRPr="006D6E7C" w:rsidRDefault="00A64F1B" w:rsidP="009A34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A64F1B" w:rsidRPr="001F5C6D" w:rsidRDefault="00A64F1B" w:rsidP="009A34B2">
            <w:pPr>
              <w:jc w:val="center"/>
            </w:pPr>
            <w:r w:rsidRPr="001F5C6D">
              <w:t>Бюджет 20</w:t>
            </w:r>
            <w:r>
              <w:t>20</w:t>
            </w:r>
            <w:r w:rsidRPr="001F5C6D">
              <w:t xml:space="preserve"> г.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A64F1B" w:rsidRPr="001F5C6D" w:rsidRDefault="00530DC2" w:rsidP="009A34B2">
            <w:pPr>
              <w:jc w:val="center"/>
            </w:pPr>
            <w:r>
              <w:t>П</w:t>
            </w:r>
            <w:r w:rsidR="00A64F1B" w:rsidRPr="001F5C6D">
              <w:t>лановый период</w:t>
            </w:r>
          </w:p>
        </w:tc>
      </w:tr>
      <w:tr w:rsidR="00A64F1B" w:rsidRPr="001F5C6D" w:rsidTr="00636EB0">
        <w:trPr>
          <w:trHeight w:val="263"/>
          <w:tblHeader/>
        </w:trPr>
        <w:tc>
          <w:tcPr>
            <w:tcW w:w="6238" w:type="dxa"/>
            <w:vMerge/>
            <w:shd w:val="clear" w:color="auto" w:fill="auto"/>
            <w:vAlign w:val="center"/>
          </w:tcPr>
          <w:p w:rsidR="00A64F1B" w:rsidRPr="006D6E7C" w:rsidRDefault="00A64F1B" w:rsidP="009A34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A64F1B" w:rsidRPr="001F5C6D" w:rsidRDefault="00A64F1B" w:rsidP="009A34B2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64F1B" w:rsidRPr="001F5C6D" w:rsidRDefault="00A64F1B" w:rsidP="009A34B2">
            <w:pPr>
              <w:jc w:val="center"/>
            </w:pPr>
            <w:r w:rsidRPr="001F5C6D">
              <w:t>202</w:t>
            </w:r>
            <w:r>
              <w:t>1</w:t>
            </w:r>
            <w:r w:rsidRPr="001F5C6D">
              <w:t xml:space="preserve"> г.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64F1B" w:rsidRPr="001F5C6D" w:rsidRDefault="00A64F1B" w:rsidP="009A34B2">
            <w:pPr>
              <w:jc w:val="center"/>
            </w:pPr>
            <w:r w:rsidRPr="001F5C6D">
              <w:t>202</w:t>
            </w:r>
            <w:r>
              <w:t>2</w:t>
            </w:r>
            <w:r w:rsidRPr="001F5C6D">
              <w:t xml:space="preserve"> г.</w:t>
            </w:r>
          </w:p>
        </w:tc>
      </w:tr>
      <w:tr w:rsidR="00A64F1B" w:rsidRPr="001F5C6D" w:rsidTr="00636EB0">
        <w:tc>
          <w:tcPr>
            <w:tcW w:w="6238" w:type="dxa"/>
            <w:shd w:val="clear" w:color="auto" w:fill="auto"/>
          </w:tcPr>
          <w:p w:rsidR="00A64F1B" w:rsidRPr="006D6E7C" w:rsidRDefault="00A64F1B" w:rsidP="009A34B2">
            <w:pPr>
              <w:rPr>
                <w:b/>
                <w:sz w:val="22"/>
                <w:szCs w:val="22"/>
              </w:rPr>
            </w:pPr>
            <w:r w:rsidRPr="006D6E7C">
              <w:rPr>
                <w:b/>
                <w:sz w:val="22"/>
                <w:szCs w:val="22"/>
              </w:rPr>
              <w:t>Доходы всего:</w:t>
            </w:r>
          </w:p>
          <w:p w:rsidR="00A64F1B" w:rsidRPr="006D6E7C" w:rsidRDefault="00A64F1B" w:rsidP="009A34B2">
            <w:pPr>
              <w:jc w:val="center"/>
              <w:rPr>
                <w:sz w:val="22"/>
                <w:szCs w:val="22"/>
              </w:rPr>
            </w:pPr>
            <w:r w:rsidRPr="006D6E7C">
              <w:rPr>
                <w:sz w:val="22"/>
                <w:szCs w:val="22"/>
              </w:rPr>
              <w:t>в том числе:</w:t>
            </w:r>
          </w:p>
        </w:tc>
        <w:tc>
          <w:tcPr>
            <w:tcW w:w="1701" w:type="dxa"/>
          </w:tcPr>
          <w:p w:rsidR="00A64F1B" w:rsidRPr="001F5C6D" w:rsidRDefault="00D85624" w:rsidP="009A34B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817640,7</w:t>
            </w:r>
          </w:p>
        </w:tc>
        <w:tc>
          <w:tcPr>
            <w:tcW w:w="1418" w:type="dxa"/>
            <w:shd w:val="clear" w:color="auto" w:fill="auto"/>
          </w:tcPr>
          <w:p w:rsidR="00A64F1B" w:rsidRPr="001F5C6D" w:rsidRDefault="00472457" w:rsidP="009A34B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634505,2</w:t>
            </w:r>
          </w:p>
        </w:tc>
        <w:tc>
          <w:tcPr>
            <w:tcW w:w="1276" w:type="dxa"/>
            <w:shd w:val="clear" w:color="auto" w:fill="auto"/>
          </w:tcPr>
          <w:p w:rsidR="00A64F1B" w:rsidRPr="001F5C6D" w:rsidRDefault="00472457" w:rsidP="009A34B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682486,1</w:t>
            </w:r>
          </w:p>
        </w:tc>
      </w:tr>
      <w:tr w:rsidR="00A64F1B" w:rsidRPr="001F5C6D" w:rsidTr="00636EB0">
        <w:tc>
          <w:tcPr>
            <w:tcW w:w="6238" w:type="dxa"/>
            <w:shd w:val="clear" w:color="auto" w:fill="auto"/>
          </w:tcPr>
          <w:p w:rsidR="00A64F1B" w:rsidRPr="006D6E7C" w:rsidRDefault="00A64F1B" w:rsidP="009A34B2">
            <w:pPr>
              <w:jc w:val="center"/>
              <w:rPr>
                <w:sz w:val="22"/>
                <w:szCs w:val="22"/>
              </w:rPr>
            </w:pPr>
            <w:r w:rsidRPr="006D6E7C">
              <w:rPr>
                <w:sz w:val="22"/>
                <w:szCs w:val="22"/>
              </w:rPr>
              <w:t>собственные</w:t>
            </w:r>
          </w:p>
        </w:tc>
        <w:tc>
          <w:tcPr>
            <w:tcW w:w="1701" w:type="dxa"/>
          </w:tcPr>
          <w:p w:rsidR="00A64F1B" w:rsidRPr="001F5C6D" w:rsidRDefault="00D85624" w:rsidP="00C72E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172658,7</w:t>
            </w:r>
          </w:p>
        </w:tc>
        <w:tc>
          <w:tcPr>
            <w:tcW w:w="1418" w:type="dxa"/>
            <w:shd w:val="clear" w:color="auto" w:fill="auto"/>
          </w:tcPr>
          <w:p w:rsidR="00A64F1B" w:rsidRPr="001F5C6D" w:rsidRDefault="00A64F1B" w:rsidP="009A3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216429,5</w:t>
            </w:r>
          </w:p>
        </w:tc>
        <w:tc>
          <w:tcPr>
            <w:tcW w:w="1276" w:type="dxa"/>
            <w:shd w:val="clear" w:color="auto" w:fill="auto"/>
          </w:tcPr>
          <w:p w:rsidR="00A64F1B" w:rsidRPr="001F5C6D" w:rsidRDefault="00A64F1B" w:rsidP="009A3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232483,8</w:t>
            </w:r>
          </w:p>
        </w:tc>
      </w:tr>
      <w:tr w:rsidR="00A64F1B" w:rsidRPr="001F5C6D" w:rsidTr="00636EB0">
        <w:tc>
          <w:tcPr>
            <w:tcW w:w="6238" w:type="dxa"/>
            <w:shd w:val="clear" w:color="auto" w:fill="auto"/>
          </w:tcPr>
          <w:p w:rsidR="00A64F1B" w:rsidRPr="006D6E7C" w:rsidRDefault="00A64F1B" w:rsidP="009A34B2">
            <w:pPr>
              <w:jc w:val="center"/>
              <w:rPr>
                <w:sz w:val="22"/>
                <w:szCs w:val="22"/>
              </w:rPr>
            </w:pPr>
            <w:r w:rsidRPr="006D6E7C">
              <w:rPr>
                <w:sz w:val="22"/>
                <w:szCs w:val="22"/>
              </w:rPr>
              <w:t>Доходы по доп. нормативам</w:t>
            </w:r>
          </w:p>
        </w:tc>
        <w:tc>
          <w:tcPr>
            <w:tcW w:w="1701" w:type="dxa"/>
          </w:tcPr>
          <w:p w:rsidR="00A64F1B" w:rsidRPr="000113E3" w:rsidRDefault="00A84B66" w:rsidP="009A3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88776,0</w:t>
            </w:r>
          </w:p>
        </w:tc>
        <w:tc>
          <w:tcPr>
            <w:tcW w:w="1418" w:type="dxa"/>
            <w:shd w:val="clear" w:color="auto" w:fill="auto"/>
          </w:tcPr>
          <w:p w:rsidR="00A64F1B" w:rsidRPr="001F5C6D" w:rsidRDefault="00A64F1B" w:rsidP="009A3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124488,0</w:t>
            </w:r>
          </w:p>
        </w:tc>
        <w:tc>
          <w:tcPr>
            <w:tcW w:w="1276" w:type="dxa"/>
            <w:shd w:val="clear" w:color="auto" w:fill="auto"/>
          </w:tcPr>
          <w:p w:rsidR="00A64F1B" w:rsidRPr="001F5C6D" w:rsidRDefault="00A64F1B" w:rsidP="009A3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136928,1</w:t>
            </w:r>
          </w:p>
        </w:tc>
      </w:tr>
      <w:tr w:rsidR="00A64F1B" w:rsidRPr="001F5C6D" w:rsidTr="00636EB0">
        <w:tc>
          <w:tcPr>
            <w:tcW w:w="6238" w:type="dxa"/>
            <w:shd w:val="clear" w:color="auto" w:fill="auto"/>
          </w:tcPr>
          <w:p w:rsidR="00A64F1B" w:rsidRPr="006D6E7C" w:rsidRDefault="00A64F1B" w:rsidP="009A34B2">
            <w:pPr>
              <w:jc w:val="center"/>
              <w:rPr>
                <w:sz w:val="22"/>
                <w:szCs w:val="22"/>
              </w:rPr>
            </w:pPr>
            <w:r w:rsidRPr="006D6E7C">
              <w:rPr>
                <w:sz w:val="22"/>
                <w:szCs w:val="22"/>
              </w:rPr>
              <w:t>Без доп</w:t>
            </w:r>
            <w:proofErr w:type="gramStart"/>
            <w:r w:rsidRPr="006D6E7C">
              <w:rPr>
                <w:sz w:val="22"/>
                <w:szCs w:val="22"/>
              </w:rPr>
              <w:t>.н</w:t>
            </w:r>
            <w:proofErr w:type="gramEnd"/>
            <w:r w:rsidRPr="006D6E7C">
              <w:rPr>
                <w:sz w:val="22"/>
                <w:szCs w:val="22"/>
              </w:rPr>
              <w:t>ормативов</w:t>
            </w:r>
          </w:p>
        </w:tc>
        <w:tc>
          <w:tcPr>
            <w:tcW w:w="1701" w:type="dxa"/>
          </w:tcPr>
          <w:p w:rsidR="00A64F1B" w:rsidRPr="000113E3" w:rsidRDefault="00A84B66" w:rsidP="009A3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83882,7</w:t>
            </w:r>
          </w:p>
        </w:tc>
        <w:tc>
          <w:tcPr>
            <w:tcW w:w="1418" w:type="dxa"/>
            <w:shd w:val="clear" w:color="auto" w:fill="auto"/>
          </w:tcPr>
          <w:p w:rsidR="00A64F1B" w:rsidRPr="001F5C6D" w:rsidRDefault="00A64F1B" w:rsidP="009A3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91941,5</w:t>
            </w:r>
          </w:p>
        </w:tc>
        <w:tc>
          <w:tcPr>
            <w:tcW w:w="1276" w:type="dxa"/>
            <w:shd w:val="clear" w:color="auto" w:fill="auto"/>
          </w:tcPr>
          <w:p w:rsidR="00A64F1B" w:rsidRPr="001F5C6D" w:rsidRDefault="00A64F1B" w:rsidP="009A3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95555,7</w:t>
            </w:r>
          </w:p>
        </w:tc>
      </w:tr>
      <w:tr w:rsidR="00A64F1B" w:rsidRPr="001F5C6D" w:rsidTr="00636EB0">
        <w:tc>
          <w:tcPr>
            <w:tcW w:w="6238" w:type="dxa"/>
            <w:shd w:val="clear" w:color="auto" w:fill="auto"/>
          </w:tcPr>
          <w:p w:rsidR="00A64F1B" w:rsidRPr="006D6E7C" w:rsidRDefault="00A64F1B" w:rsidP="009A34B2">
            <w:pPr>
              <w:jc w:val="center"/>
              <w:rPr>
                <w:sz w:val="22"/>
                <w:szCs w:val="22"/>
              </w:rPr>
            </w:pPr>
            <w:r w:rsidRPr="006D6E7C">
              <w:rPr>
                <w:sz w:val="22"/>
                <w:szCs w:val="22"/>
              </w:rPr>
              <w:t xml:space="preserve">   безвозмездные поступления</w:t>
            </w:r>
          </w:p>
        </w:tc>
        <w:tc>
          <w:tcPr>
            <w:tcW w:w="1701" w:type="dxa"/>
          </w:tcPr>
          <w:p w:rsidR="00A64F1B" w:rsidRPr="001F5C6D" w:rsidRDefault="00A84B66" w:rsidP="009A3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644982,0</w:t>
            </w:r>
          </w:p>
        </w:tc>
        <w:tc>
          <w:tcPr>
            <w:tcW w:w="1418" w:type="dxa"/>
            <w:shd w:val="clear" w:color="auto" w:fill="auto"/>
          </w:tcPr>
          <w:p w:rsidR="00A64F1B" w:rsidRPr="001F5C6D" w:rsidRDefault="00472457" w:rsidP="009A3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418075,6</w:t>
            </w:r>
          </w:p>
        </w:tc>
        <w:tc>
          <w:tcPr>
            <w:tcW w:w="1276" w:type="dxa"/>
            <w:shd w:val="clear" w:color="auto" w:fill="auto"/>
          </w:tcPr>
          <w:p w:rsidR="00A64F1B" w:rsidRPr="001F5C6D" w:rsidRDefault="00472457" w:rsidP="009A3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450002,3</w:t>
            </w:r>
          </w:p>
        </w:tc>
      </w:tr>
      <w:tr w:rsidR="00A64F1B" w:rsidRPr="001F5C6D" w:rsidTr="00636EB0">
        <w:tc>
          <w:tcPr>
            <w:tcW w:w="6238" w:type="dxa"/>
            <w:shd w:val="clear" w:color="auto" w:fill="auto"/>
          </w:tcPr>
          <w:p w:rsidR="00A64F1B" w:rsidRPr="006D6E7C" w:rsidRDefault="00A64F1B" w:rsidP="009A34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т.ч. субвенции</w:t>
            </w:r>
          </w:p>
        </w:tc>
        <w:tc>
          <w:tcPr>
            <w:tcW w:w="1701" w:type="dxa"/>
          </w:tcPr>
          <w:p w:rsidR="00A64F1B" w:rsidRPr="001F5C6D" w:rsidRDefault="00A84B66" w:rsidP="009A3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292069,9</w:t>
            </w:r>
          </w:p>
        </w:tc>
        <w:tc>
          <w:tcPr>
            <w:tcW w:w="1418" w:type="dxa"/>
            <w:shd w:val="clear" w:color="auto" w:fill="auto"/>
          </w:tcPr>
          <w:p w:rsidR="00A64F1B" w:rsidRPr="001F5C6D" w:rsidRDefault="00472457" w:rsidP="009A3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287382,2</w:t>
            </w:r>
          </w:p>
        </w:tc>
        <w:tc>
          <w:tcPr>
            <w:tcW w:w="1276" w:type="dxa"/>
            <w:shd w:val="clear" w:color="auto" w:fill="auto"/>
          </w:tcPr>
          <w:p w:rsidR="00A64F1B" w:rsidRPr="001F5C6D" w:rsidRDefault="00472457" w:rsidP="009A3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287260,8</w:t>
            </w:r>
          </w:p>
        </w:tc>
      </w:tr>
      <w:tr w:rsidR="00A64F1B" w:rsidRPr="001F5C6D" w:rsidTr="00636EB0">
        <w:tc>
          <w:tcPr>
            <w:tcW w:w="6238" w:type="dxa"/>
            <w:shd w:val="clear" w:color="auto" w:fill="auto"/>
          </w:tcPr>
          <w:p w:rsidR="00A64F1B" w:rsidRPr="006D6E7C" w:rsidRDefault="00A64F1B" w:rsidP="009A34B2">
            <w:pPr>
              <w:rPr>
                <w:b/>
                <w:sz w:val="22"/>
                <w:szCs w:val="22"/>
              </w:rPr>
            </w:pPr>
            <w:r w:rsidRPr="006D6E7C">
              <w:rPr>
                <w:b/>
                <w:sz w:val="22"/>
                <w:szCs w:val="22"/>
              </w:rPr>
              <w:t>Расходы всего</w:t>
            </w:r>
          </w:p>
        </w:tc>
        <w:tc>
          <w:tcPr>
            <w:tcW w:w="1701" w:type="dxa"/>
          </w:tcPr>
          <w:p w:rsidR="00A64F1B" w:rsidRPr="001F5C6D" w:rsidRDefault="00A84B66" w:rsidP="009A34B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824451,2</w:t>
            </w:r>
          </w:p>
        </w:tc>
        <w:tc>
          <w:tcPr>
            <w:tcW w:w="1418" w:type="dxa"/>
            <w:shd w:val="clear" w:color="auto" w:fill="auto"/>
          </w:tcPr>
          <w:p w:rsidR="00A64F1B" w:rsidRPr="001F5C6D" w:rsidRDefault="00C72E25" w:rsidP="009A34B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634505,2</w:t>
            </w:r>
          </w:p>
        </w:tc>
        <w:tc>
          <w:tcPr>
            <w:tcW w:w="1276" w:type="dxa"/>
            <w:shd w:val="clear" w:color="auto" w:fill="auto"/>
          </w:tcPr>
          <w:p w:rsidR="00A64F1B" w:rsidRPr="001F5C6D" w:rsidRDefault="00C72E25" w:rsidP="009A34B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682486,1</w:t>
            </w:r>
          </w:p>
        </w:tc>
      </w:tr>
      <w:tr w:rsidR="00A64F1B" w:rsidRPr="001F5C6D" w:rsidTr="00636EB0">
        <w:tc>
          <w:tcPr>
            <w:tcW w:w="6238" w:type="dxa"/>
            <w:shd w:val="clear" w:color="auto" w:fill="auto"/>
          </w:tcPr>
          <w:p w:rsidR="00A64F1B" w:rsidRPr="006D6E7C" w:rsidRDefault="005F1BFC" w:rsidP="009A34B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  <w:r w:rsidR="00A64F1B" w:rsidRPr="006D6E7C">
              <w:rPr>
                <w:b/>
                <w:sz w:val="22"/>
                <w:szCs w:val="22"/>
              </w:rPr>
              <w:t>Дефицит</w:t>
            </w:r>
            <w:proofErr w:type="gramStart"/>
            <w:r w:rsidR="00A64F1B" w:rsidRPr="006D6E7C">
              <w:rPr>
                <w:b/>
                <w:sz w:val="22"/>
                <w:szCs w:val="22"/>
              </w:rPr>
              <w:t xml:space="preserve"> (-)   </w:t>
            </w:r>
            <w:proofErr w:type="gramEnd"/>
          </w:p>
          <w:p w:rsidR="005F1BFC" w:rsidRDefault="00A64F1B" w:rsidP="00A64F1B">
            <w:pPr>
              <w:rPr>
                <w:b/>
                <w:sz w:val="22"/>
                <w:szCs w:val="22"/>
              </w:rPr>
            </w:pPr>
            <w:r w:rsidRPr="006D6E7C">
              <w:rPr>
                <w:b/>
                <w:sz w:val="22"/>
                <w:szCs w:val="22"/>
              </w:rPr>
              <w:t>профицит</w:t>
            </w:r>
            <w:proofErr w:type="gramStart"/>
            <w:r w:rsidRPr="006D6E7C">
              <w:rPr>
                <w:b/>
                <w:sz w:val="22"/>
                <w:szCs w:val="22"/>
              </w:rPr>
              <w:t xml:space="preserve"> (+)</w:t>
            </w:r>
            <w:proofErr w:type="gramEnd"/>
          </w:p>
          <w:p w:rsidR="00A64F1B" w:rsidRPr="005F1BFC" w:rsidRDefault="00A64F1B" w:rsidP="00A64F1B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5F1BFC">
              <w:rPr>
                <w:b/>
                <w:sz w:val="22"/>
                <w:szCs w:val="22"/>
              </w:rPr>
              <w:t xml:space="preserve"> </w:t>
            </w:r>
            <w:r w:rsidR="005F1BFC" w:rsidRPr="005F1BFC">
              <w:rPr>
                <w:b/>
                <w:i/>
                <w:sz w:val="22"/>
                <w:szCs w:val="22"/>
              </w:rPr>
              <w:t xml:space="preserve">Ограничения соблюдены </w:t>
            </w:r>
          </w:p>
        </w:tc>
        <w:tc>
          <w:tcPr>
            <w:tcW w:w="1701" w:type="dxa"/>
          </w:tcPr>
          <w:p w:rsidR="00A64F1B" w:rsidRPr="001F5C6D" w:rsidRDefault="00A64F1B" w:rsidP="00A84B6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  <w:r w:rsidR="00A84B66">
              <w:rPr>
                <w:b/>
                <w:sz w:val="18"/>
                <w:szCs w:val="18"/>
              </w:rPr>
              <w:t>6810,5</w:t>
            </w:r>
            <w:r w:rsidR="005F1BFC">
              <w:rPr>
                <w:b/>
                <w:sz w:val="18"/>
                <w:szCs w:val="18"/>
              </w:rPr>
              <w:t xml:space="preserve"> </w:t>
            </w:r>
            <w:r w:rsidR="005F1BFC" w:rsidRPr="005F1BFC">
              <w:rPr>
                <w:sz w:val="18"/>
                <w:szCs w:val="18"/>
              </w:rPr>
              <w:t>(</w:t>
            </w:r>
            <w:r w:rsidR="005F1BFC">
              <w:rPr>
                <w:sz w:val="18"/>
                <w:szCs w:val="18"/>
              </w:rPr>
              <w:t>снижение остат</w:t>
            </w:r>
            <w:r w:rsidR="005F1BFC" w:rsidRPr="005F1BFC">
              <w:rPr>
                <w:sz w:val="18"/>
                <w:szCs w:val="18"/>
              </w:rPr>
              <w:t>к</w:t>
            </w:r>
            <w:r w:rsidR="005F1BFC">
              <w:rPr>
                <w:sz w:val="18"/>
                <w:szCs w:val="18"/>
              </w:rPr>
              <w:t xml:space="preserve">а </w:t>
            </w:r>
            <w:r w:rsidR="005F1BFC" w:rsidRPr="005F1BFC">
              <w:rPr>
                <w:sz w:val="18"/>
                <w:szCs w:val="18"/>
              </w:rPr>
              <w:t xml:space="preserve">- 6426,4 </w:t>
            </w:r>
            <w:proofErr w:type="spellStart"/>
            <w:r w:rsidR="005F1BFC" w:rsidRPr="005F1BFC">
              <w:rPr>
                <w:sz w:val="18"/>
                <w:szCs w:val="18"/>
              </w:rPr>
              <w:t>тыс</w:t>
            </w:r>
            <w:proofErr w:type="gramStart"/>
            <w:r w:rsidR="005F1BFC" w:rsidRPr="005F1BFC">
              <w:rPr>
                <w:sz w:val="18"/>
                <w:szCs w:val="18"/>
              </w:rPr>
              <w:t>.р</w:t>
            </w:r>
            <w:proofErr w:type="gramEnd"/>
            <w:r w:rsidR="005F1BFC" w:rsidRPr="005F1BFC">
              <w:rPr>
                <w:sz w:val="18"/>
                <w:szCs w:val="18"/>
              </w:rPr>
              <w:t>уб</w:t>
            </w:r>
            <w:proofErr w:type="spellEnd"/>
            <w:r w:rsidR="005F1BFC" w:rsidRPr="005F1BFC">
              <w:rPr>
                <w:sz w:val="18"/>
                <w:szCs w:val="18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A64F1B" w:rsidRPr="001F5C6D" w:rsidRDefault="00A64F1B" w:rsidP="009A34B2">
            <w:pPr>
              <w:jc w:val="center"/>
              <w:rPr>
                <w:b/>
                <w:sz w:val="18"/>
                <w:szCs w:val="18"/>
              </w:rPr>
            </w:pPr>
            <w:r w:rsidRPr="001F5C6D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64F1B" w:rsidRPr="001F5C6D" w:rsidRDefault="00A64F1B" w:rsidP="009A34B2">
            <w:pPr>
              <w:jc w:val="center"/>
              <w:rPr>
                <w:b/>
                <w:sz w:val="18"/>
                <w:szCs w:val="18"/>
              </w:rPr>
            </w:pPr>
            <w:r w:rsidRPr="001F5C6D">
              <w:rPr>
                <w:b/>
                <w:sz w:val="18"/>
                <w:szCs w:val="18"/>
              </w:rPr>
              <w:t>-</w:t>
            </w:r>
          </w:p>
        </w:tc>
      </w:tr>
      <w:tr w:rsidR="00A64F1B" w:rsidRPr="001F5C6D" w:rsidTr="00636EB0">
        <w:trPr>
          <w:trHeight w:val="1323"/>
        </w:trPr>
        <w:tc>
          <w:tcPr>
            <w:tcW w:w="6238" w:type="dxa"/>
            <w:shd w:val="clear" w:color="auto" w:fill="auto"/>
          </w:tcPr>
          <w:p w:rsidR="005F1BFC" w:rsidRDefault="00A64F1B" w:rsidP="005F1B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r w:rsidRPr="00A64F1B">
              <w:rPr>
                <w:rFonts w:eastAsiaTheme="minorHAnsi"/>
                <w:b/>
                <w:sz w:val="20"/>
                <w:szCs w:val="20"/>
                <w:lang w:eastAsia="en-US"/>
              </w:rPr>
              <w:t>ст.92.1 БК РФ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  - В 2020 г д</w:t>
            </w:r>
            <w:r w:rsidRPr="006D6E7C">
              <w:rPr>
                <w:rFonts w:eastAsiaTheme="minorHAnsi"/>
                <w:sz w:val="16"/>
                <w:szCs w:val="16"/>
                <w:lang w:eastAsia="en-US"/>
              </w:rPr>
              <w:t xml:space="preserve">ефицит местного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 </w:t>
            </w:r>
            <w:r w:rsidR="005F1BFC"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</w:p>
          <w:p w:rsidR="00A64F1B" w:rsidRPr="006D6E7C" w:rsidRDefault="005F1BFC" w:rsidP="005F1BFC">
            <w:pPr>
              <w:autoSpaceDE w:val="0"/>
              <w:autoSpaceDN w:val="0"/>
              <w:adjustRightInd w:val="0"/>
              <w:ind w:firstLine="460"/>
              <w:jc w:val="both"/>
              <w:rPr>
                <w:b/>
                <w:sz w:val="22"/>
                <w:szCs w:val="22"/>
              </w:rPr>
            </w:pPr>
            <w:r w:rsidRPr="005F1BFC">
              <w:rPr>
                <w:rFonts w:eastAsiaTheme="minorHAnsi"/>
                <w:sz w:val="16"/>
                <w:szCs w:val="16"/>
                <w:lang w:eastAsia="en-US"/>
              </w:rPr>
              <w:t>Д</w:t>
            </w:r>
            <w:r w:rsidRPr="005F1BFC">
              <w:rPr>
                <w:sz w:val="16"/>
                <w:szCs w:val="16"/>
              </w:rPr>
              <w:t>ефицит местного бюджета может превысить ограничения, установленные БК, в пределах суммы снижения остатков средств на счетах по учету средств местного бюджета.</w:t>
            </w:r>
          </w:p>
        </w:tc>
        <w:tc>
          <w:tcPr>
            <w:tcW w:w="1701" w:type="dxa"/>
          </w:tcPr>
          <w:p w:rsidR="00A64F1B" w:rsidRPr="005F1BFC" w:rsidRDefault="00A84B66" w:rsidP="00A84B6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8,1</w:t>
            </w:r>
            <w:r w:rsidR="00A64F1B" w:rsidRPr="005F1BFC">
              <w:rPr>
                <w:b/>
                <w:sz w:val="18"/>
                <w:szCs w:val="18"/>
              </w:rPr>
              <w:t>% (без учета остатка</w:t>
            </w:r>
            <w:r w:rsidR="005F1BFC" w:rsidRPr="005F1BFC">
              <w:rPr>
                <w:b/>
                <w:sz w:val="18"/>
                <w:szCs w:val="18"/>
              </w:rPr>
              <w:t xml:space="preserve"> – </w:t>
            </w:r>
            <w:r>
              <w:rPr>
                <w:b/>
                <w:sz w:val="18"/>
                <w:szCs w:val="18"/>
              </w:rPr>
              <w:t>0,5</w:t>
            </w:r>
            <w:r w:rsidR="005F1BFC" w:rsidRPr="005F1BFC">
              <w:rPr>
                <w:b/>
                <w:sz w:val="18"/>
                <w:szCs w:val="18"/>
              </w:rPr>
              <w:t>%</w:t>
            </w:r>
            <w:r w:rsidR="00A64F1B" w:rsidRPr="005F1BFC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A64F1B" w:rsidRPr="001F5C6D" w:rsidRDefault="00A64F1B" w:rsidP="009A34B2">
            <w:pPr>
              <w:ind w:left="222"/>
              <w:jc w:val="center"/>
              <w:rPr>
                <w:sz w:val="18"/>
                <w:szCs w:val="18"/>
              </w:rPr>
            </w:pPr>
            <w:r w:rsidRPr="001F5C6D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64F1B" w:rsidRPr="001F5C6D" w:rsidRDefault="00A64F1B" w:rsidP="009A34B2">
            <w:pPr>
              <w:ind w:left="222"/>
              <w:jc w:val="center"/>
              <w:rPr>
                <w:sz w:val="18"/>
                <w:szCs w:val="18"/>
              </w:rPr>
            </w:pPr>
            <w:r w:rsidRPr="001F5C6D">
              <w:rPr>
                <w:sz w:val="18"/>
                <w:szCs w:val="18"/>
              </w:rPr>
              <w:t>-</w:t>
            </w:r>
          </w:p>
        </w:tc>
      </w:tr>
      <w:tr w:rsidR="00A64F1B" w:rsidRPr="001F5C6D" w:rsidTr="00636EB0">
        <w:tc>
          <w:tcPr>
            <w:tcW w:w="6238" w:type="dxa"/>
            <w:shd w:val="clear" w:color="auto" w:fill="auto"/>
          </w:tcPr>
          <w:p w:rsidR="005F1BFC" w:rsidRDefault="005F1BFC" w:rsidP="009A34B2">
            <w:pPr>
              <w:tabs>
                <w:tab w:val="left" w:pos="1701"/>
              </w:tabs>
              <w:ind w:right="-15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2.О</w:t>
            </w:r>
            <w:r w:rsidR="00A64F1B" w:rsidRPr="000C3D42">
              <w:rPr>
                <w:b/>
                <w:sz w:val="22"/>
                <w:szCs w:val="22"/>
              </w:rPr>
              <w:t>бъем муниципального долга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A64F1B" w:rsidRPr="000C3D42" w:rsidRDefault="005F1BFC" w:rsidP="009A34B2">
            <w:pPr>
              <w:tabs>
                <w:tab w:val="left" w:pos="1701"/>
              </w:tabs>
              <w:ind w:right="-15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5F1BFC">
              <w:rPr>
                <w:b/>
                <w:i/>
                <w:sz w:val="22"/>
                <w:szCs w:val="22"/>
              </w:rPr>
              <w:t>Ограничения соблюдены</w:t>
            </w:r>
          </w:p>
        </w:tc>
        <w:tc>
          <w:tcPr>
            <w:tcW w:w="1701" w:type="dxa"/>
          </w:tcPr>
          <w:p w:rsidR="00A64F1B" w:rsidRPr="001F5C6D" w:rsidRDefault="00A84B66" w:rsidP="009A3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8091,6</w:t>
            </w:r>
          </w:p>
        </w:tc>
        <w:tc>
          <w:tcPr>
            <w:tcW w:w="1418" w:type="dxa"/>
            <w:shd w:val="clear" w:color="auto" w:fill="auto"/>
          </w:tcPr>
          <w:p w:rsidR="00A64F1B" w:rsidRPr="001F5C6D" w:rsidRDefault="00A84B66" w:rsidP="009A34B2">
            <w:pPr>
              <w:ind w:left="2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8091</w:t>
            </w:r>
            <w:r w:rsidR="00DA622B">
              <w:rPr>
                <w:sz w:val="18"/>
                <w:szCs w:val="18"/>
              </w:rPr>
              <w:t>,6</w:t>
            </w:r>
          </w:p>
        </w:tc>
        <w:tc>
          <w:tcPr>
            <w:tcW w:w="1276" w:type="dxa"/>
            <w:shd w:val="clear" w:color="auto" w:fill="auto"/>
          </w:tcPr>
          <w:p w:rsidR="00A64F1B" w:rsidRPr="001F5C6D" w:rsidRDefault="00A84B66" w:rsidP="009A3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8091</w:t>
            </w:r>
            <w:r w:rsidR="00DA622B">
              <w:rPr>
                <w:sz w:val="18"/>
                <w:szCs w:val="18"/>
              </w:rPr>
              <w:t>,6</w:t>
            </w:r>
          </w:p>
        </w:tc>
      </w:tr>
      <w:tr w:rsidR="00A64F1B" w:rsidRPr="001F5C6D" w:rsidTr="00636EB0">
        <w:tc>
          <w:tcPr>
            <w:tcW w:w="6238" w:type="dxa"/>
            <w:shd w:val="clear" w:color="auto" w:fill="auto"/>
          </w:tcPr>
          <w:p w:rsidR="00A64F1B" w:rsidRPr="006A2807" w:rsidRDefault="005F1BFC" w:rsidP="00472457">
            <w:pPr>
              <w:autoSpaceDE w:val="0"/>
              <w:autoSpaceDN w:val="0"/>
              <w:adjustRightInd w:val="0"/>
              <w:jc w:val="both"/>
              <w:rPr>
                <w:b/>
                <w:color w:val="FF0000"/>
                <w:sz w:val="22"/>
                <w:szCs w:val="22"/>
              </w:rPr>
            </w:pPr>
            <w:r w:rsidRPr="005F1BFC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ст. 107 БК РФ</w:t>
            </w:r>
            <w:r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 </w:t>
            </w:r>
            <w:r w:rsidR="00A64F1B">
              <w:rPr>
                <w:rFonts w:eastAsiaTheme="minorHAnsi"/>
                <w:bCs/>
                <w:sz w:val="16"/>
                <w:szCs w:val="16"/>
                <w:lang w:eastAsia="en-US"/>
              </w:rPr>
              <w:t>-</w:t>
            </w:r>
            <w:r w:rsidR="00472457">
              <w:rPr>
                <w:sz w:val="18"/>
                <w:szCs w:val="18"/>
              </w:rPr>
              <w:t xml:space="preserve"> </w:t>
            </w:r>
            <w:r w:rsidR="00472457" w:rsidRPr="00472457">
              <w:rPr>
                <w:sz w:val="16"/>
                <w:szCs w:val="16"/>
              </w:rPr>
              <w:t>Объем муниципального долга</w:t>
            </w:r>
            <w:r w:rsidR="00472457">
              <w:rPr>
                <w:sz w:val="16"/>
                <w:szCs w:val="16"/>
              </w:rPr>
              <w:t xml:space="preserve"> </w:t>
            </w:r>
            <w:r w:rsidR="00A64F1B"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</w:t>
            </w:r>
            <w:r w:rsidR="00A64F1B" w:rsidRPr="000C3D42">
              <w:rPr>
                <w:rFonts w:eastAsiaTheme="minorHAnsi"/>
                <w:bCs/>
                <w:sz w:val="16"/>
                <w:szCs w:val="16"/>
                <w:lang w:eastAsia="en-US"/>
              </w:rPr>
              <w:t>не должен превышать утвержденный общий годовой объем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</w:t>
            </w:r>
            <w:r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от НДФЛ </w:t>
            </w:r>
            <w:r w:rsidR="00A64F1B"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701" w:type="dxa"/>
          </w:tcPr>
          <w:p w:rsidR="00A64F1B" w:rsidRPr="005F1BFC" w:rsidRDefault="00A84B66" w:rsidP="00E061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9,6</w:t>
            </w:r>
            <w:r w:rsidR="00A64F1B" w:rsidRPr="005F1BFC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1418" w:type="dxa"/>
            <w:shd w:val="clear" w:color="auto" w:fill="auto"/>
          </w:tcPr>
          <w:p w:rsidR="00A64F1B" w:rsidRPr="005F1BFC" w:rsidRDefault="00A84B66" w:rsidP="009A34B2">
            <w:pPr>
              <w:ind w:left="22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8,8</w:t>
            </w:r>
            <w:r w:rsidR="00A64F1B" w:rsidRPr="005F1BFC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1276" w:type="dxa"/>
            <w:shd w:val="clear" w:color="auto" w:fill="auto"/>
          </w:tcPr>
          <w:p w:rsidR="00A64F1B" w:rsidRPr="005F1BFC" w:rsidRDefault="00A84B66" w:rsidP="009A34B2">
            <w:pPr>
              <w:ind w:left="22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8,5</w:t>
            </w:r>
            <w:r w:rsidR="00A64F1B" w:rsidRPr="005F1BFC">
              <w:rPr>
                <w:b/>
                <w:sz w:val="18"/>
                <w:szCs w:val="18"/>
              </w:rPr>
              <w:t>%</w:t>
            </w:r>
          </w:p>
        </w:tc>
      </w:tr>
      <w:tr w:rsidR="00A64F1B" w:rsidRPr="001F5C6D" w:rsidTr="00636EB0">
        <w:tc>
          <w:tcPr>
            <w:tcW w:w="6238" w:type="dxa"/>
            <w:shd w:val="clear" w:color="auto" w:fill="auto"/>
          </w:tcPr>
          <w:p w:rsidR="00A64F1B" w:rsidRDefault="005F1BFC" w:rsidP="00FF45C5">
            <w:pPr>
              <w:pStyle w:val="ad"/>
              <w:numPr>
                <w:ilvl w:val="0"/>
                <w:numId w:val="13"/>
              </w:numPr>
              <w:ind w:left="34"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Объем р</w:t>
            </w:r>
            <w:r w:rsidR="00A64F1B" w:rsidRPr="005F1BFC">
              <w:rPr>
                <w:b/>
                <w:sz w:val="22"/>
                <w:szCs w:val="22"/>
              </w:rPr>
              <w:t>асход</w:t>
            </w:r>
            <w:r>
              <w:rPr>
                <w:b/>
                <w:sz w:val="22"/>
                <w:szCs w:val="22"/>
              </w:rPr>
              <w:t>ов</w:t>
            </w:r>
            <w:r w:rsidR="00A64F1B" w:rsidRPr="005F1BFC">
              <w:rPr>
                <w:b/>
                <w:sz w:val="22"/>
                <w:szCs w:val="22"/>
              </w:rPr>
              <w:t xml:space="preserve"> на обслуживание муниципального долга</w:t>
            </w:r>
          </w:p>
          <w:p w:rsidR="005F1BFC" w:rsidRPr="005F1BFC" w:rsidRDefault="005F1BFC" w:rsidP="005F1BFC">
            <w:pPr>
              <w:pStyle w:val="ad"/>
              <w:ind w:left="34"/>
              <w:rPr>
                <w:b/>
                <w:sz w:val="22"/>
                <w:szCs w:val="22"/>
              </w:rPr>
            </w:pPr>
            <w:r w:rsidRPr="005F1BFC">
              <w:rPr>
                <w:b/>
                <w:i/>
                <w:sz w:val="22"/>
                <w:szCs w:val="22"/>
              </w:rPr>
              <w:t>Ограничения соблюдены</w:t>
            </w:r>
          </w:p>
        </w:tc>
        <w:tc>
          <w:tcPr>
            <w:tcW w:w="1701" w:type="dxa"/>
          </w:tcPr>
          <w:p w:rsidR="00A64F1B" w:rsidRPr="001F5C6D" w:rsidRDefault="00E061DB" w:rsidP="009A3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</w:t>
            </w:r>
          </w:p>
        </w:tc>
        <w:tc>
          <w:tcPr>
            <w:tcW w:w="1418" w:type="dxa"/>
            <w:shd w:val="clear" w:color="auto" w:fill="auto"/>
          </w:tcPr>
          <w:p w:rsidR="00A64F1B" w:rsidRPr="001F5C6D" w:rsidRDefault="002260E1" w:rsidP="009A34B2">
            <w:pPr>
              <w:ind w:left="22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5F1BFC">
              <w:rPr>
                <w:sz w:val="18"/>
                <w:szCs w:val="18"/>
              </w:rPr>
              <w:t>5</w:t>
            </w:r>
            <w:r w:rsidR="00A64F1B" w:rsidRPr="001F5C6D">
              <w:rPr>
                <w:sz w:val="18"/>
                <w:szCs w:val="18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A64F1B" w:rsidRPr="001F5C6D" w:rsidRDefault="002260E1" w:rsidP="009A34B2">
            <w:pPr>
              <w:ind w:left="22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A64F1B">
              <w:rPr>
                <w:sz w:val="18"/>
                <w:szCs w:val="18"/>
              </w:rPr>
              <w:t>5</w:t>
            </w:r>
            <w:r w:rsidR="00A64F1B" w:rsidRPr="001F5C6D">
              <w:rPr>
                <w:sz w:val="18"/>
                <w:szCs w:val="18"/>
              </w:rPr>
              <w:t>,0</w:t>
            </w:r>
          </w:p>
        </w:tc>
      </w:tr>
      <w:tr w:rsidR="00A64F1B" w:rsidRPr="001F5C6D" w:rsidTr="00636EB0">
        <w:tc>
          <w:tcPr>
            <w:tcW w:w="6238" w:type="dxa"/>
            <w:shd w:val="clear" w:color="auto" w:fill="auto"/>
          </w:tcPr>
          <w:p w:rsidR="00A64F1B" w:rsidRDefault="005F1BFC" w:rsidP="005F1BFC">
            <w:pPr>
              <w:ind w:right="-155"/>
              <w:rPr>
                <w:b/>
                <w:sz w:val="16"/>
                <w:szCs w:val="16"/>
              </w:rPr>
            </w:pPr>
            <w:r w:rsidRPr="005F1BFC">
              <w:rPr>
                <w:b/>
                <w:sz w:val="20"/>
                <w:szCs w:val="20"/>
              </w:rPr>
              <w:t>ст. 111БК РФ</w:t>
            </w:r>
            <w:r w:rsidRPr="00152C57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 </w:t>
            </w:r>
            <w:r w:rsidR="00A64F1B" w:rsidRPr="00152C57">
              <w:rPr>
                <w:b/>
                <w:sz w:val="16"/>
                <w:szCs w:val="16"/>
              </w:rPr>
              <w:t xml:space="preserve">Доля расходов на обслуживание муниципального долга (предельное значение 15 % расходов за исключением субвенций) </w:t>
            </w:r>
          </w:p>
          <w:p w:rsidR="005F1BFC" w:rsidRPr="00152C57" w:rsidRDefault="005F1BFC" w:rsidP="005F1BFC">
            <w:pPr>
              <w:ind w:right="-155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A64F1B" w:rsidRPr="001F5C6D" w:rsidRDefault="00A64F1B" w:rsidP="00D3247E">
            <w:pPr>
              <w:jc w:val="center"/>
              <w:rPr>
                <w:sz w:val="18"/>
                <w:szCs w:val="18"/>
              </w:rPr>
            </w:pPr>
            <w:r w:rsidRPr="001F5C6D">
              <w:rPr>
                <w:sz w:val="18"/>
                <w:szCs w:val="18"/>
              </w:rPr>
              <w:t>0,0</w:t>
            </w:r>
            <w:r w:rsidR="00D3247E">
              <w:rPr>
                <w:sz w:val="18"/>
                <w:szCs w:val="18"/>
              </w:rPr>
              <w:t>0</w:t>
            </w:r>
            <w:r w:rsidR="002260E1">
              <w:rPr>
                <w:sz w:val="18"/>
                <w:szCs w:val="18"/>
              </w:rPr>
              <w:t>0</w:t>
            </w:r>
            <w:r w:rsidR="00D3247E">
              <w:rPr>
                <w:sz w:val="18"/>
                <w:szCs w:val="18"/>
              </w:rPr>
              <w:t>7</w:t>
            </w:r>
            <w:r w:rsidRPr="001F5C6D">
              <w:rPr>
                <w:sz w:val="18"/>
                <w:szCs w:val="18"/>
              </w:rPr>
              <w:t>%</w:t>
            </w:r>
          </w:p>
        </w:tc>
        <w:tc>
          <w:tcPr>
            <w:tcW w:w="1418" w:type="dxa"/>
            <w:shd w:val="clear" w:color="auto" w:fill="auto"/>
          </w:tcPr>
          <w:p w:rsidR="00A64F1B" w:rsidRPr="001F5C6D" w:rsidRDefault="00A64F1B" w:rsidP="002260E1">
            <w:pPr>
              <w:ind w:left="58"/>
              <w:jc w:val="center"/>
              <w:rPr>
                <w:sz w:val="18"/>
                <w:szCs w:val="18"/>
              </w:rPr>
            </w:pPr>
            <w:r w:rsidRPr="001F5C6D">
              <w:rPr>
                <w:sz w:val="18"/>
                <w:szCs w:val="18"/>
              </w:rPr>
              <w:t>0,</w:t>
            </w:r>
            <w:r w:rsidR="002260E1">
              <w:rPr>
                <w:sz w:val="18"/>
                <w:szCs w:val="18"/>
              </w:rPr>
              <w:t>004</w:t>
            </w:r>
            <w:r w:rsidRPr="001F5C6D">
              <w:rPr>
                <w:sz w:val="18"/>
                <w:szCs w:val="18"/>
              </w:rPr>
              <w:t>%</w:t>
            </w:r>
          </w:p>
        </w:tc>
        <w:tc>
          <w:tcPr>
            <w:tcW w:w="1276" w:type="dxa"/>
            <w:shd w:val="clear" w:color="auto" w:fill="auto"/>
          </w:tcPr>
          <w:p w:rsidR="00A64F1B" w:rsidRPr="001F5C6D" w:rsidRDefault="00A64F1B" w:rsidP="002260E1">
            <w:pPr>
              <w:ind w:left="67"/>
              <w:jc w:val="center"/>
              <w:rPr>
                <w:sz w:val="18"/>
                <w:szCs w:val="18"/>
              </w:rPr>
            </w:pPr>
            <w:r w:rsidRPr="001F5C6D">
              <w:rPr>
                <w:sz w:val="18"/>
                <w:szCs w:val="18"/>
              </w:rPr>
              <w:t>0,</w:t>
            </w:r>
            <w:r w:rsidR="002260E1">
              <w:rPr>
                <w:sz w:val="18"/>
                <w:szCs w:val="18"/>
              </w:rPr>
              <w:t>004</w:t>
            </w:r>
            <w:r w:rsidRPr="001F5C6D">
              <w:rPr>
                <w:sz w:val="18"/>
                <w:szCs w:val="18"/>
              </w:rPr>
              <w:t>%</w:t>
            </w:r>
          </w:p>
        </w:tc>
      </w:tr>
      <w:tr w:rsidR="00A64F1B" w:rsidRPr="001F5C6D" w:rsidTr="00636EB0">
        <w:tc>
          <w:tcPr>
            <w:tcW w:w="6238" w:type="dxa"/>
            <w:shd w:val="clear" w:color="auto" w:fill="auto"/>
          </w:tcPr>
          <w:p w:rsidR="00636EB0" w:rsidRPr="00636EB0" w:rsidRDefault="00A64F1B" w:rsidP="00FF45C5">
            <w:pPr>
              <w:pStyle w:val="ad"/>
              <w:numPr>
                <w:ilvl w:val="0"/>
                <w:numId w:val="13"/>
              </w:numPr>
              <w:ind w:left="34" w:right="-142" w:firstLine="0"/>
              <w:rPr>
                <w:b/>
                <w:sz w:val="20"/>
                <w:szCs w:val="20"/>
              </w:rPr>
            </w:pPr>
            <w:r w:rsidRPr="00636EB0">
              <w:rPr>
                <w:b/>
                <w:sz w:val="20"/>
                <w:szCs w:val="20"/>
              </w:rPr>
              <w:t xml:space="preserve">Объем резервного фонда администрации </w:t>
            </w:r>
            <w:proofErr w:type="spellStart"/>
            <w:r w:rsidRPr="00636EB0">
              <w:rPr>
                <w:b/>
                <w:sz w:val="20"/>
                <w:szCs w:val="20"/>
              </w:rPr>
              <w:t>Тербунского</w:t>
            </w:r>
            <w:proofErr w:type="spellEnd"/>
            <w:r w:rsidRPr="00636EB0">
              <w:rPr>
                <w:b/>
                <w:sz w:val="20"/>
                <w:szCs w:val="20"/>
              </w:rPr>
              <w:t xml:space="preserve"> района (не более 3% общих расходов) </w:t>
            </w:r>
            <w:r w:rsidR="00636EB0">
              <w:rPr>
                <w:b/>
                <w:sz w:val="20"/>
                <w:szCs w:val="20"/>
              </w:rPr>
              <w:t xml:space="preserve">п.3 </w:t>
            </w:r>
            <w:r w:rsidRPr="00636EB0">
              <w:rPr>
                <w:b/>
                <w:sz w:val="20"/>
                <w:szCs w:val="20"/>
              </w:rPr>
              <w:t>ст.81 БК РФ</w:t>
            </w:r>
          </w:p>
          <w:p w:rsidR="00A64F1B" w:rsidRPr="00636EB0" w:rsidRDefault="00636EB0" w:rsidP="00636EB0">
            <w:pPr>
              <w:pStyle w:val="ad"/>
              <w:ind w:left="34" w:right="-142"/>
              <w:rPr>
                <w:b/>
                <w:sz w:val="16"/>
                <w:szCs w:val="16"/>
              </w:rPr>
            </w:pPr>
            <w:r w:rsidRPr="00636EB0">
              <w:rPr>
                <w:b/>
                <w:i/>
                <w:sz w:val="22"/>
                <w:szCs w:val="22"/>
              </w:rPr>
              <w:t xml:space="preserve"> Ограничения соблюдены</w:t>
            </w:r>
          </w:p>
        </w:tc>
        <w:tc>
          <w:tcPr>
            <w:tcW w:w="1701" w:type="dxa"/>
          </w:tcPr>
          <w:p w:rsidR="00A64F1B" w:rsidRPr="001F5C6D" w:rsidRDefault="00020C8D" w:rsidP="0002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2260E1">
              <w:rPr>
                <w:sz w:val="18"/>
                <w:szCs w:val="18"/>
              </w:rPr>
              <w:t>5</w:t>
            </w:r>
            <w:r w:rsidR="00636EB0">
              <w:rPr>
                <w:sz w:val="18"/>
                <w:szCs w:val="18"/>
              </w:rPr>
              <w:t>0</w:t>
            </w:r>
            <w:r w:rsidR="00A64F1B" w:rsidRPr="001F5C6D">
              <w:rPr>
                <w:sz w:val="18"/>
                <w:szCs w:val="18"/>
              </w:rPr>
              <w:t xml:space="preserve"> (0,</w:t>
            </w:r>
            <w:r>
              <w:rPr>
                <w:sz w:val="18"/>
                <w:szCs w:val="18"/>
              </w:rPr>
              <w:t>1</w:t>
            </w:r>
            <w:r w:rsidR="00A64F1B" w:rsidRPr="001F5C6D">
              <w:rPr>
                <w:sz w:val="18"/>
                <w:szCs w:val="18"/>
              </w:rPr>
              <w:t>%)</w:t>
            </w:r>
          </w:p>
        </w:tc>
        <w:tc>
          <w:tcPr>
            <w:tcW w:w="1418" w:type="dxa"/>
            <w:shd w:val="clear" w:color="auto" w:fill="auto"/>
          </w:tcPr>
          <w:p w:rsidR="00A64F1B" w:rsidRPr="001F5C6D" w:rsidRDefault="00636EB0" w:rsidP="002260E1">
            <w:pPr>
              <w:ind w:left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  <w:r w:rsidR="00A64F1B" w:rsidRPr="001F5C6D">
              <w:rPr>
                <w:sz w:val="18"/>
                <w:szCs w:val="18"/>
              </w:rPr>
              <w:t xml:space="preserve"> (0,</w:t>
            </w:r>
            <w:r>
              <w:rPr>
                <w:sz w:val="18"/>
                <w:szCs w:val="18"/>
              </w:rPr>
              <w:t>0</w:t>
            </w:r>
            <w:r w:rsidR="002260E1">
              <w:rPr>
                <w:sz w:val="18"/>
                <w:szCs w:val="18"/>
              </w:rPr>
              <w:t>3</w:t>
            </w:r>
            <w:r w:rsidR="00A64F1B" w:rsidRPr="001F5C6D">
              <w:rPr>
                <w:sz w:val="18"/>
                <w:szCs w:val="18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A64F1B" w:rsidRPr="001F5C6D" w:rsidRDefault="00636EB0" w:rsidP="002260E1">
            <w:pPr>
              <w:ind w:left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  <w:r w:rsidR="00A64F1B">
              <w:rPr>
                <w:sz w:val="18"/>
                <w:szCs w:val="18"/>
              </w:rPr>
              <w:t xml:space="preserve"> (0,</w:t>
            </w:r>
            <w:r>
              <w:rPr>
                <w:sz w:val="18"/>
                <w:szCs w:val="18"/>
              </w:rPr>
              <w:t>0</w:t>
            </w:r>
            <w:r w:rsidR="002260E1">
              <w:rPr>
                <w:sz w:val="18"/>
                <w:szCs w:val="18"/>
              </w:rPr>
              <w:t>3</w:t>
            </w:r>
            <w:r w:rsidR="00A64F1B" w:rsidRPr="001F5C6D">
              <w:rPr>
                <w:sz w:val="18"/>
                <w:szCs w:val="18"/>
              </w:rPr>
              <w:t>%)</w:t>
            </w:r>
          </w:p>
        </w:tc>
      </w:tr>
      <w:tr w:rsidR="00A64F1B" w:rsidRPr="001F5C6D" w:rsidTr="00636EB0">
        <w:trPr>
          <w:trHeight w:val="1587"/>
        </w:trPr>
        <w:tc>
          <w:tcPr>
            <w:tcW w:w="6238" w:type="dxa"/>
            <w:shd w:val="clear" w:color="auto" w:fill="auto"/>
          </w:tcPr>
          <w:p w:rsidR="00A64F1B" w:rsidRPr="00636EB0" w:rsidRDefault="00A64F1B" w:rsidP="00FF45C5">
            <w:pPr>
              <w:pStyle w:val="ad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636EB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Условн</w:t>
            </w:r>
            <w:proofErr w:type="gramStart"/>
            <w:r w:rsidRPr="00636EB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о-</w:t>
            </w:r>
            <w:proofErr w:type="gramEnd"/>
            <w:r w:rsidRPr="00636EB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 утвержденные расходы</w:t>
            </w:r>
            <w:r w:rsidRPr="00636EB0"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</w:t>
            </w:r>
            <w:r w:rsidR="00636EB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с</w:t>
            </w:r>
            <w:r w:rsidR="00636EB0" w:rsidRPr="00636EB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т. 184.1 БК РФ </w:t>
            </w:r>
            <w:r w:rsidRPr="00636EB0">
              <w:rPr>
                <w:rFonts w:eastAsiaTheme="minorHAnsi"/>
                <w:bCs/>
                <w:sz w:val="16"/>
                <w:szCs w:val="16"/>
                <w:u w:val="single"/>
                <w:lang w:eastAsia="en-US"/>
              </w:rPr>
              <w:t xml:space="preserve">не </w:t>
            </w:r>
            <w:r w:rsidRPr="00636EB0">
              <w:rPr>
                <w:rFonts w:eastAsiaTheme="minorHAnsi"/>
                <w:b/>
                <w:bCs/>
                <w:sz w:val="16"/>
                <w:szCs w:val="16"/>
                <w:u w:val="single"/>
                <w:lang w:eastAsia="en-US"/>
              </w:rPr>
              <w:t>менее 2,5 процента</w:t>
            </w:r>
            <w:r w:rsidRPr="00636EB0"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назначение), на второй год планового периода в объеме </w:t>
            </w:r>
            <w:r w:rsidRPr="00636EB0">
              <w:rPr>
                <w:rFonts w:eastAsiaTheme="minorHAnsi"/>
                <w:b/>
                <w:bCs/>
                <w:sz w:val="16"/>
                <w:szCs w:val="16"/>
                <w:u w:val="single"/>
                <w:lang w:eastAsia="en-US"/>
              </w:rPr>
              <w:t>не менее 5 процентов</w:t>
            </w:r>
            <w:r w:rsidRPr="00636EB0"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 </w:t>
            </w:r>
          </w:p>
          <w:p w:rsidR="00A64F1B" w:rsidRPr="006D6E7C" w:rsidRDefault="00A64F1B" w:rsidP="009A34B2">
            <w:pPr>
              <w:ind w:right="-142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A64F1B" w:rsidRPr="001F5C6D" w:rsidRDefault="00A64F1B" w:rsidP="009A34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A64F1B" w:rsidRDefault="00A64F1B" w:rsidP="00636EB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  <w:r w:rsidR="00A45D4B">
              <w:rPr>
                <w:sz w:val="18"/>
                <w:szCs w:val="18"/>
              </w:rPr>
              <w:t>11</w:t>
            </w:r>
            <w:r w:rsidRPr="001F5C6D">
              <w:rPr>
                <w:sz w:val="18"/>
                <w:szCs w:val="18"/>
              </w:rPr>
              <w:t xml:space="preserve">,0 / </w:t>
            </w:r>
            <w:r w:rsidR="00636EB0">
              <w:rPr>
                <w:sz w:val="18"/>
                <w:szCs w:val="18"/>
              </w:rPr>
              <w:t>216429,5</w:t>
            </w:r>
            <w:r w:rsidRPr="001F5C6D">
              <w:rPr>
                <w:sz w:val="18"/>
                <w:szCs w:val="18"/>
              </w:rPr>
              <w:t xml:space="preserve">*100%  = </w:t>
            </w:r>
            <w:r w:rsidRPr="001F5C6D">
              <w:rPr>
                <w:b/>
                <w:sz w:val="18"/>
                <w:szCs w:val="18"/>
              </w:rPr>
              <w:t>2,</w:t>
            </w:r>
            <w:r w:rsidR="00A45D4B">
              <w:rPr>
                <w:b/>
                <w:sz w:val="18"/>
                <w:szCs w:val="18"/>
              </w:rPr>
              <w:t>5</w:t>
            </w:r>
            <w:r w:rsidRPr="001F5C6D">
              <w:rPr>
                <w:b/>
                <w:sz w:val="18"/>
                <w:szCs w:val="18"/>
              </w:rPr>
              <w:t>%</w:t>
            </w:r>
          </w:p>
          <w:p w:rsidR="00636EB0" w:rsidRPr="00636EB0" w:rsidRDefault="00636EB0" w:rsidP="00636EB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64F1B" w:rsidRDefault="00A64F1B" w:rsidP="00636EB0">
            <w:pPr>
              <w:ind w:left="34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A45D4B">
              <w:rPr>
                <w:sz w:val="18"/>
                <w:szCs w:val="18"/>
              </w:rPr>
              <w:t>625</w:t>
            </w:r>
            <w:r w:rsidRPr="001F5C6D">
              <w:rPr>
                <w:sz w:val="18"/>
                <w:szCs w:val="18"/>
              </w:rPr>
              <w:t xml:space="preserve">,0/ </w:t>
            </w:r>
            <w:r w:rsidR="00636EB0">
              <w:rPr>
                <w:sz w:val="18"/>
                <w:szCs w:val="18"/>
              </w:rPr>
              <w:t>232483,8</w:t>
            </w:r>
            <w:r w:rsidRPr="001F5C6D">
              <w:rPr>
                <w:sz w:val="18"/>
                <w:szCs w:val="18"/>
              </w:rPr>
              <w:t xml:space="preserve"> *100% = </w:t>
            </w:r>
            <w:r w:rsidR="00A45D4B">
              <w:rPr>
                <w:b/>
                <w:sz w:val="18"/>
                <w:szCs w:val="18"/>
              </w:rPr>
              <w:t>5,0</w:t>
            </w:r>
            <w:r w:rsidRPr="001F5C6D">
              <w:rPr>
                <w:b/>
                <w:sz w:val="18"/>
                <w:szCs w:val="18"/>
              </w:rPr>
              <w:t>%</w:t>
            </w:r>
          </w:p>
          <w:p w:rsidR="00636EB0" w:rsidRPr="001F5C6D" w:rsidRDefault="00636EB0" w:rsidP="00636EB0">
            <w:pPr>
              <w:ind w:left="34"/>
              <w:jc w:val="center"/>
              <w:rPr>
                <w:sz w:val="18"/>
                <w:szCs w:val="18"/>
              </w:rPr>
            </w:pPr>
          </w:p>
        </w:tc>
      </w:tr>
    </w:tbl>
    <w:p w:rsidR="00157A29" w:rsidRDefault="00157A29" w:rsidP="00432585">
      <w:pPr>
        <w:ind w:firstLine="993"/>
        <w:jc w:val="both"/>
      </w:pPr>
    </w:p>
    <w:p w:rsidR="00413D94" w:rsidRPr="00127A8C" w:rsidRDefault="00634A1D" w:rsidP="00432585">
      <w:pPr>
        <w:ind w:firstLine="993"/>
        <w:jc w:val="both"/>
      </w:pPr>
      <w:r w:rsidRPr="00127A8C">
        <w:t xml:space="preserve">  </w:t>
      </w:r>
      <w:r w:rsidR="00156152" w:rsidRPr="00127A8C">
        <w:t>В расходной части бюджета</w:t>
      </w:r>
      <w:r w:rsidR="00C348AC" w:rsidRPr="00127A8C">
        <w:t xml:space="preserve"> 2020 года</w:t>
      </w:r>
      <w:r w:rsidR="00156152" w:rsidRPr="00127A8C">
        <w:t xml:space="preserve"> изменения вносятся</w:t>
      </w:r>
      <w:r w:rsidR="00297819" w:rsidRPr="00127A8C">
        <w:t xml:space="preserve"> по </w:t>
      </w:r>
      <w:r w:rsidR="006D4438">
        <w:t>1</w:t>
      </w:r>
      <w:r w:rsidR="00A84B66">
        <w:t>1</w:t>
      </w:r>
      <w:r w:rsidR="007352A4" w:rsidRPr="00127A8C">
        <w:t xml:space="preserve"> </w:t>
      </w:r>
      <w:r w:rsidR="00297819" w:rsidRPr="00127A8C">
        <w:t>раздел</w:t>
      </w:r>
      <w:r w:rsidR="005A3A0C" w:rsidRPr="00127A8C">
        <w:t>ам</w:t>
      </w:r>
      <w:r w:rsidR="00360BD6" w:rsidRPr="00127A8C">
        <w:t xml:space="preserve"> </w:t>
      </w:r>
      <w:r w:rsidR="00C348AC" w:rsidRPr="00127A8C">
        <w:t xml:space="preserve">«Общегосударственные вопросы» - (увеличение на </w:t>
      </w:r>
      <w:r w:rsidR="006D4438">
        <w:t>972,9</w:t>
      </w:r>
      <w:r w:rsidR="00C348AC" w:rsidRPr="00127A8C">
        <w:t xml:space="preserve"> </w:t>
      </w:r>
      <w:proofErr w:type="spellStart"/>
      <w:r w:rsidR="00C348AC" w:rsidRPr="00127A8C">
        <w:t>тыс</w:t>
      </w:r>
      <w:proofErr w:type="gramStart"/>
      <w:r w:rsidR="00C348AC" w:rsidRPr="00127A8C">
        <w:t>.р</w:t>
      </w:r>
      <w:proofErr w:type="gramEnd"/>
      <w:r w:rsidR="00C348AC" w:rsidRPr="00127A8C">
        <w:t>уб</w:t>
      </w:r>
      <w:proofErr w:type="spellEnd"/>
      <w:r w:rsidR="00C348AC" w:rsidRPr="00127A8C">
        <w:t>),</w:t>
      </w:r>
      <w:r w:rsidR="00A84B66">
        <w:t xml:space="preserve"> «Национальная безопасность и правоохранительная деятельность»</w:t>
      </w:r>
      <w:r w:rsidR="000956E5">
        <w:t xml:space="preserve"> </w:t>
      </w:r>
      <w:r w:rsidR="00A84B66" w:rsidRPr="00127A8C">
        <w:t xml:space="preserve">(увеличение на </w:t>
      </w:r>
      <w:r w:rsidR="00C65B87">
        <w:t>117,7</w:t>
      </w:r>
      <w:r w:rsidR="00A84B66" w:rsidRPr="00127A8C">
        <w:t xml:space="preserve"> </w:t>
      </w:r>
      <w:proofErr w:type="spellStart"/>
      <w:r w:rsidR="00A84B66" w:rsidRPr="00127A8C">
        <w:t>тыс.руб</w:t>
      </w:r>
      <w:proofErr w:type="spellEnd"/>
      <w:r w:rsidR="00A84B66" w:rsidRPr="00127A8C">
        <w:t xml:space="preserve">); </w:t>
      </w:r>
      <w:r w:rsidR="000956E5">
        <w:t xml:space="preserve">«Национальная </w:t>
      </w:r>
      <w:r w:rsidR="006D4438">
        <w:t>экономика</w:t>
      </w:r>
      <w:r w:rsidR="000956E5">
        <w:t xml:space="preserve">»- </w:t>
      </w:r>
      <w:r w:rsidR="000956E5" w:rsidRPr="00127A8C">
        <w:t xml:space="preserve">(увеличение на </w:t>
      </w:r>
      <w:r w:rsidR="006D4438">
        <w:t>128,2</w:t>
      </w:r>
      <w:r w:rsidR="000956E5" w:rsidRPr="00127A8C">
        <w:t xml:space="preserve"> </w:t>
      </w:r>
      <w:proofErr w:type="spellStart"/>
      <w:r w:rsidR="000956E5" w:rsidRPr="00127A8C">
        <w:t>тыс.руб</w:t>
      </w:r>
      <w:proofErr w:type="spellEnd"/>
      <w:r w:rsidR="000956E5" w:rsidRPr="00127A8C">
        <w:t>)</w:t>
      </w:r>
      <w:r w:rsidR="00BD4512" w:rsidRPr="00127A8C">
        <w:t xml:space="preserve">; </w:t>
      </w:r>
      <w:r w:rsidR="0042623E">
        <w:t>«Жилищно-коммунальное хозяйство» (у</w:t>
      </w:r>
      <w:r w:rsidR="006D4438">
        <w:t>меньшение</w:t>
      </w:r>
      <w:r w:rsidR="0042623E">
        <w:t xml:space="preserve"> на 60</w:t>
      </w:r>
      <w:r w:rsidR="006D4438">
        <w:t>0,0</w:t>
      </w:r>
      <w:r w:rsidR="0042623E">
        <w:t xml:space="preserve"> </w:t>
      </w:r>
      <w:proofErr w:type="spellStart"/>
      <w:r w:rsidR="0042623E">
        <w:t>тыс.руб</w:t>
      </w:r>
      <w:proofErr w:type="spellEnd"/>
      <w:r w:rsidR="0042623E">
        <w:t xml:space="preserve">), </w:t>
      </w:r>
      <w:r w:rsidR="00BD4512" w:rsidRPr="00127A8C">
        <w:t>«Охрана окружающей среды» - (</w:t>
      </w:r>
      <w:r w:rsidR="001C36EF">
        <w:t>у</w:t>
      </w:r>
      <w:r w:rsidR="0042623E">
        <w:t>меньшение</w:t>
      </w:r>
      <w:r w:rsidR="000956E5">
        <w:t xml:space="preserve"> </w:t>
      </w:r>
      <w:r w:rsidR="00BD4512" w:rsidRPr="00127A8C">
        <w:t xml:space="preserve">на </w:t>
      </w:r>
      <w:r w:rsidR="006D4438">
        <w:t>4,1</w:t>
      </w:r>
      <w:r w:rsidR="00BD4512" w:rsidRPr="00127A8C">
        <w:t xml:space="preserve"> </w:t>
      </w:r>
      <w:proofErr w:type="spellStart"/>
      <w:r w:rsidR="00BD4512" w:rsidRPr="00127A8C">
        <w:t>тыс.руб</w:t>
      </w:r>
      <w:proofErr w:type="spellEnd"/>
      <w:r w:rsidR="00BD4512" w:rsidRPr="00127A8C">
        <w:t>); «Образование» - (</w:t>
      </w:r>
      <w:r w:rsidR="001C36EF">
        <w:t>у</w:t>
      </w:r>
      <w:r w:rsidR="006D4438">
        <w:t>меньшение</w:t>
      </w:r>
      <w:r w:rsidR="00BD4512" w:rsidRPr="00127A8C">
        <w:t xml:space="preserve"> на </w:t>
      </w:r>
      <w:r w:rsidR="00C65B87">
        <w:t>6018,3</w:t>
      </w:r>
      <w:r w:rsidR="00BD4512" w:rsidRPr="00127A8C">
        <w:t>тыс</w:t>
      </w:r>
      <w:proofErr w:type="gramStart"/>
      <w:r w:rsidR="00BD4512" w:rsidRPr="00127A8C">
        <w:t>.р</w:t>
      </w:r>
      <w:proofErr w:type="gramEnd"/>
      <w:r w:rsidR="00BD4512" w:rsidRPr="00127A8C">
        <w:t xml:space="preserve">уб) </w:t>
      </w:r>
      <w:r w:rsidR="003F0D5C" w:rsidRPr="00127A8C">
        <w:t>«</w:t>
      </w:r>
      <w:r w:rsidR="001A2588" w:rsidRPr="00127A8C">
        <w:t>К</w:t>
      </w:r>
      <w:r w:rsidR="008F6281" w:rsidRPr="00127A8C">
        <w:t>ультура</w:t>
      </w:r>
      <w:r w:rsidR="001A2588" w:rsidRPr="00127A8C">
        <w:t>, кинематография</w:t>
      </w:r>
      <w:r w:rsidR="003F0D5C" w:rsidRPr="00127A8C">
        <w:t>» - (</w:t>
      </w:r>
      <w:r w:rsidR="000956E5">
        <w:t>у</w:t>
      </w:r>
      <w:r w:rsidR="006D4438">
        <w:t>величение</w:t>
      </w:r>
      <w:r w:rsidR="003F0D5C" w:rsidRPr="00127A8C">
        <w:t xml:space="preserve"> на </w:t>
      </w:r>
      <w:r w:rsidR="006D4438">
        <w:t>3175,0</w:t>
      </w:r>
      <w:r w:rsidR="003F0D5C" w:rsidRPr="00127A8C">
        <w:t xml:space="preserve"> </w:t>
      </w:r>
      <w:proofErr w:type="spellStart"/>
      <w:r w:rsidR="003F0D5C" w:rsidRPr="00127A8C">
        <w:t>тыс.руб</w:t>
      </w:r>
      <w:proofErr w:type="spellEnd"/>
      <w:r w:rsidR="003F0D5C" w:rsidRPr="00127A8C">
        <w:t>)</w:t>
      </w:r>
      <w:r w:rsidR="00BD4512" w:rsidRPr="00127A8C">
        <w:t>,</w:t>
      </w:r>
      <w:r w:rsidR="000956E5">
        <w:t xml:space="preserve"> </w:t>
      </w:r>
      <w:r w:rsidR="000956E5">
        <w:lastRenderedPageBreak/>
        <w:t xml:space="preserve">«Социальная политика» - </w:t>
      </w:r>
      <w:r w:rsidR="00BD4512" w:rsidRPr="00127A8C">
        <w:t xml:space="preserve"> </w:t>
      </w:r>
      <w:r w:rsidR="000956E5" w:rsidRPr="00127A8C">
        <w:t>(</w:t>
      </w:r>
      <w:r w:rsidR="001C36EF">
        <w:t>увеличение</w:t>
      </w:r>
      <w:r w:rsidR="000956E5" w:rsidRPr="00127A8C">
        <w:t xml:space="preserve"> на </w:t>
      </w:r>
      <w:r w:rsidR="006D4438">
        <w:t>2</w:t>
      </w:r>
      <w:r w:rsidR="00C65B87">
        <w:t>66</w:t>
      </w:r>
      <w:r w:rsidR="006D4438">
        <w:t>,0</w:t>
      </w:r>
      <w:r w:rsidR="000956E5" w:rsidRPr="00127A8C">
        <w:t xml:space="preserve"> </w:t>
      </w:r>
      <w:proofErr w:type="spellStart"/>
      <w:r w:rsidR="000956E5" w:rsidRPr="00127A8C">
        <w:t>тыс.руб</w:t>
      </w:r>
      <w:proofErr w:type="spellEnd"/>
      <w:r w:rsidR="000956E5" w:rsidRPr="00127A8C">
        <w:t>)</w:t>
      </w:r>
      <w:r w:rsidR="000956E5">
        <w:t xml:space="preserve">, </w:t>
      </w:r>
      <w:r w:rsidR="006D4438">
        <w:t xml:space="preserve">«Физическая культура и спорт» -(уменьшение на 42,8 </w:t>
      </w:r>
      <w:proofErr w:type="spellStart"/>
      <w:r w:rsidR="006D4438">
        <w:t>тыс.руб</w:t>
      </w:r>
      <w:proofErr w:type="spellEnd"/>
      <w:r w:rsidR="006D4438">
        <w:t xml:space="preserve">), </w:t>
      </w:r>
      <w:r w:rsidR="00BD4512" w:rsidRPr="00127A8C">
        <w:t>«</w:t>
      </w:r>
      <w:r w:rsidR="001C36EF">
        <w:t>Средства массовой информации</w:t>
      </w:r>
      <w:r w:rsidR="00BD4512" w:rsidRPr="00127A8C">
        <w:t>» - (</w:t>
      </w:r>
      <w:r w:rsidR="001C36EF">
        <w:t>увеличение</w:t>
      </w:r>
      <w:r w:rsidR="00BD4512" w:rsidRPr="00127A8C">
        <w:t xml:space="preserve"> на </w:t>
      </w:r>
      <w:r w:rsidR="0042623E">
        <w:t>3</w:t>
      </w:r>
      <w:r w:rsidR="006D4438">
        <w:t>5</w:t>
      </w:r>
      <w:r w:rsidR="001C36EF">
        <w:t>0</w:t>
      </w:r>
      <w:r w:rsidR="00BD4512" w:rsidRPr="00127A8C">
        <w:t xml:space="preserve">,0 </w:t>
      </w:r>
      <w:proofErr w:type="spellStart"/>
      <w:r w:rsidR="00BD4512" w:rsidRPr="00127A8C">
        <w:t>тыс.руб</w:t>
      </w:r>
      <w:proofErr w:type="spellEnd"/>
      <w:r w:rsidR="00BD4512" w:rsidRPr="00127A8C">
        <w:t>)</w:t>
      </w:r>
      <w:r w:rsidR="006D4438">
        <w:t xml:space="preserve">, «Обслуживание </w:t>
      </w:r>
      <w:r w:rsidR="00A3677B">
        <w:t xml:space="preserve">государственного и муниципального долга» - -(уменьшение на 10,8 </w:t>
      </w:r>
      <w:proofErr w:type="spellStart"/>
      <w:r w:rsidR="00A3677B">
        <w:t>тыс.руб</w:t>
      </w:r>
      <w:proofErr w:type="spellEnd"/>
      <w:r w:rsidR="00A3677B">
        <w:t>)</w:t>
      </w:r>
      <w:r w:rsidR="00F42475" w:rsidRPr="00127A8C">
        <w:t>.</w:t>
      </w:r>
    </w:p>
    <w:p w:rsidR="005439F8" w:rsidRDefault="00297819" w:rsidP="00B22B7B">
      <w:pPr>
        <w:ind w:firstLine="709"/>
        <w:jc w:val="both"/>
      </w:pPr>
      <w:r w:rsidRPr="00127A8C">
        <w:t xml:space="preserve">Согласно приложению № </w:t>
      </w:r>
      <w:r w:rsidR="00C24CD6" w:rsidRPr="00127A8C">
        <w:t>3</w:t>
      </w:r>
      <w:r w:rsidRPr="00127A8C">
        <w:t xml:space="preserve"> к </w:t>
      </w:r>
      <w:r w:rsidR="00CB4263" w:rsidRPr="00127A8C">
        <w:t>п</w:t>
      </w:r>
      <w:r w:rsidRPr="00127A8C">
        <w:t>роекту</w:t>
      </w:r>
      <w:r w:rsidR="00CB4263" w:rsidRPr="00127A8C">
        <w:t xml:space="preserve"> решения</w:t>
      </w:r>
      <w:r w:rsidRPr="00127A8C">
        <w:t xml:space="preserve"> изменения вносятся по </w:t>
      </w:r>
      <w:r w:rsidR="00AF6BF3">
        <w:t xml:space="preserve">шести </w:t>
      </w:r>
      <w:r w:rsidR="00A979F0" w:rsidRPr="00127A8C">
        <w:t>главн</w:t>
      </w:r>
      <w:r w:rsidR="00CE53A9" w:rsidRPr="00127A8C">
        <w:t>ы</w:t>
      </w:r>
      <w:r w:rsidR="00A979F0" w:rsidRPr="00127A8C">
        <w:t>м</w:t>
      </w:r>
      <w:r w:rsidRPr="00127A8C">
        <w:t xml:space="preserve"> распорядител</w:t>
      </w:r>
      <w:r w:rsidR="00CE53A9" w:rsidRPr="00127A8C">
        <w:t>ям</w:t>
      </w:r>
      <w:r w:rsidRPr="00127A8C">
        <w:t xml:space="preserve"> бюджетных средств</w:t>
      </w:r>
      <w:r w:rsidR="005439F8" w:rsidRPr="00127A8C">
        <w:t>:</w:t>
      </w:r>
    </w:p>
    <w:p w:rsidR="00AF6BF3" w:rsidRDefault="00AF6BF3" w:rsidP="00B22B7B">
      <w:pPr>
        <w:ind w:firstLine="709"/>
        <w:jc w:val="both"/>
      </w:pPr>
      <w:r>
        <w:t>Совет депутатов - -2</w:t>
      </w:r>
      <w:r w:rsidR="00B26051">
        <w:t>7</w:t>
      </w:r>
      <w:r>
        <w:t xml:space="preserve">,2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;</w:t>
      </w:r>
    </w:p>
    <w:p w:rsidR="001C36EF" w:rsidRDefault="003D0DBA" w:rsidP="00207026">
      <w:pPr>
        <w:ind w:firstLine="709"/>
        <w:jc w:val="both"/>
      </w:pPr>
      <w:r w:rsidRPr="00127A8C">
        <w:t>Администраци</w:t>
      </w:r>
      <w:r w:rsidR="005439F8" w:rsidRPr="00127A8C">
        <w:t>я</w:t>
      </w:r>
      <w:r w:rsidR="00B6430C" w:rsidRPr="00127A8C">
        <w:t xml:space="preserve"> муниципального района</w:t>
      </w:r>
      <w:r w:rsidR="001677A7" w:rsidRPr="00127A8C">
        <w:t xml:space="preserve"> </w:t>
      </w:r>
      <w:r w:rsidR="005439F8" w:rsidRPr="00127A8C">
        <w:t xml:space="preserve"> - </w:t>
      </w:r>
      <w:r w:rsidR="007352A4" w:rsidRPr="00127A8C">
        <w:t>+</w:t>
      </w:r>
      <w:r w:rsidR="00C65B87">
        <w:t>860,2</w:t>
      </w:r>
      <w:r w:rsidR="005439F8" w:rsidRPr="00127A8C">
        <w:t xml:space="preserve"> </w:t>
      </w:r>
      <w:proofErr w:type="spellStart"/>
      <w:r w:rsidR="005439F8" w:rsidRPr="00127A8C">
        <w:t>тыс</w:t>
      </w:r>
      <w:proofErr w:type="gramStart"/>
      <w:r w:rsidR="005439F8" w:rsidRPr="00127A8C">
        <w:t>.р</w:t>
      </w:r>
      <w:proofErr w:type="gramEnd"/>
      <w:r w:rsidR="005439F8" w:rsidRPr="00127A8C">
        <w:t>уб</w:t>
      </w:r>
      <w:proofErr w:type="spellEnd"/>
      <w:r w:rsidR="005D36A1" w:rsidRPr="00127A8C">
        <w:t xml:space="preserve"> </w:t>
      </w:r>
      <w:r w:rsidR="00AF6BF3">
        <w:t>;</w:t>
      </w:r>
    </w:p>
    <w:p w:rsidR="00AF6BF3" w:rsidRDefault="00AF6BF3" w:rsidP="00207026">
      <w:pPr>
        <w:ind w:firstLine="709"/>
        <w:jc w:val="both"/>
      </w:pPr>
      <w:r>
        <w:t>Отдел финансов - +278,</w:t>
      </w:r>
      <w:r w:rsidR="00B26051">
        <w:t>7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</w:p>
    <w:p w:rsidR="00442926" w:rsidRDefault="00442926" w:rsidP="00FF6EC7">
      <w:pPr>
        <w:ind w:firstLine="709"/>
        <w:jc w:val="both"/>
      </w:pPr>
      <w:r w:rsidRPr="00127A8C">
        <w:t xml:space="preserve">Отдел образования администрации </w:t>
      </w:r>
      <w:proofErr w:type="spellStart"/>
      <w:r w:rsidRPr="00127A8C">
        <w:t>Тербунского</w:t>
      </w:r>
      <w:proofErr w:type="spellEnd"/>
      <w:r w:rsidRPr="00127A8C">
        <w:t xml:space="preserve"> муниципального района </w:t>
      </w:r>
      <w:r w:rsidR="00C65B87">
        <w:t xml:space="preserve">- </w:t>
      </w:r>
      <w:r w:rsidR="00AF6BF3">
        <w:t>-</w:t>
      </w:r>
      <w:r w:rsidR="00C65B87">
        <w:t>5981,9</w:t>
      </w:r>
      <w:r w:rsidRPr="00127A8C">
        <w:t xml:space="preserve"> </w:t>
      </w:r>
      <w:proofErr w:type="spellStart"/>
      <w:r w:rsidRPr="00127A8C">
        <w:t>тыс</w:t>
      </w:r>
      <w:proofErr w:type="gramStart"/>
      <w:r w:rsidRPr="00127A8C">
        <w:t>.р</w:t>
      </w:r>
      <w:proofErr w:type="gramEnd"/>
      <w:r w:rsidRPr="00127A8C">
        <w:t>уб</w:t>
      </w:r>
      <w:proofErr w:type="spellEnd"/>
      <w:r w:rsidR="001C36EF">
        <w:t>;</w:t>
      </w:r>
    </w:p>
    <w:p w:rsidR="00AF6BF3" w:rsidRPr="00127A8C" w:rsidRDefault="00AF6BF3" w:rsidP="00FF6EC7">
      <w:pPr>
        <w:ind w:firstLine="709"/>
        <w:jc w:val="both"/>
      </w:pPr>
      <w:r>
        <w:t xml:space="preserve">Ревизионная комиссия - +24,0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</w:p>
    <w:p w:rsidR="001C36EF" w:rsidRDefault="00B22B7B" w:rsidP="00D76DAD">
      <w:pPr>
        <w:ind w:firstLine="709"/>
        <w:jc w:val="both"/>
      </w:pPr>
      <w:r>
        <w:t xml:space="preserve">Отдел культуры, физкультуры, спорта и молодежной политики администрации </w:t>
      </w:r>
      <w:proofErr w:type="spellStart"/>
      <w:r>
        <w:t>Тербунского</w:t>
      </w:r>
      <w:proofErr w:type="spellEnd"/>
      <w:r>
        <w:t xml:space="preserve"> муниципального района- </w:t>
      </w:r>
      <w:r w:rsidR="00AF6BF3">
        <w:t>+31</w:t>
      </w:r>
      <w:r w:rsidR="00B26051">
        <w:t>80</w:t>
      </w:r>
      <w:r w:rsidR="00AF6BF3">
        <w:t>,0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 </w:t>
      </w:r>
      <w:r w:rsidR="001C36EF">
        <w:t>.</w:t>
      </w:r>
    </w:p>
    <w:p w:rsidR="00983294" w:rsidRPr="00127A8C" w:rsidRDefault="0069588F" w:rsidP="00D76DAD">
      <w:pPr>
        <w:ind w:firstLine="709"/>
        <w:jc w:val="both"/>
      </w:pPr>
      <w:r w:rsidRPr="00127A8C">
        <w:t>Общий объём бюдж</w:t>
      </w:r>
      <w:r w:rsidR="00983294" w:rsidRPr="00127A8C">
        <w:t>е</w:t>
      </w:r>
      <w:r w:rsidRPr="00127A8C">
        <w:t>тных ассигнований на финансовое обеспечение реализации муниципа</w:t>
      </w:r>
      <w:r w:rsidR="00983294" w:rsidRPr="00127A8C">
        <w:t>л</w:t>
      </w:r>
      <w:r w:rsidRPr="00127A8C">
        <w:t xml:space="preserve">ьных программ </w:t>
      </w:r>
      <w:r w:rsidR="00E47821" w:rsidRPr="00127A8C">
        <w:t>увеличится</w:t>
      </w:r>
      <w:r w:rsidR="00573923" w:rsidRPr="00127A8C">
        <w:t xml:space="preserve"> </w:t>
      </w:r>
      <w:r w:rsidR="00794BB4" w:rsidRPr="00127A8C">
        <w:t xml:space="preserve">в 2020 году </w:t>
      </w:r>
      <w:r w:rsidR="00573923" w:rsidRPr="00127A8C">
        <w:t xml:space="preserve">на </w:t>
      </w:r>
      <w:r w:rsidR="001C36EF">
        <w:t>13720,4</w:t>
      </w:r>
      <w:r w:rsidR="00573923" w:rsidRPr="00127A8C">
        <w:t xml:space="preserve"> тыс</w:t>
      </w:r>
      <w:proofErr w:type="gramStart"/>
      <w:r w:rsidR="00573923" w:rsidRPr="00127A8C">
        <w:t>.р</w:t>
      </w:r>
      <w:proofErr w:type="gramEnd"/>
      <w:r w:rsidR="00573923" w:rsidRPr="00127A8C">
        <w:t>уб</w:t>
      </w:r>
      <w:r w:rsidRPr="00127A8C">
        <w:t xml:space="preserve">. </w:t>
      </w:r>
      <w:r w:rsidR="00794BB4" w:rsidRPr="00127A8C">
        <w:t xml:space="preserve"> </w:t>
      </w:r>
    </w:p>
    <w:p w:rsidR="007F2409" w:rsidRDefault="00BE581D" w:rsidP="002B58BB">
      <w:pPr>
        <w:ind w:firstLine="709"/>
        <w:jc w:val="both"/>
      </w:pPr>
      <w:r w:rsidRPr="00127A8C">
        <w:t>Изменения затрагивают</w:t>
      </w:r>
      <w:r w:rsidR="000577A7" w:rsidRPr="00127A8C">
        <w:t xml:space="preserve"> </w:t>
      </w:r>
      <w:r w:rsidR="001C36EF">
        <w:t xml:space="preserve">4 </w:t>
      </w:r>
      <w:r w:rsidRPr="00127A8C">
        <w:t>программ</w:t>
      </w:r>
      <w:r w:rsidR="00483EC9" w:rsidRPr="00127A8C">
        <w:t>ы</w:t>
      </w:r>
      <w:r w:rsidR="005A3A0C" w:rsidRPr="00127A8C">
        <w:t xml:space="preserve"> «</w:t>
      </w:r>
      <w:r w:rsidR="00573923" w:rsidRPr="00127A8C">
        <w:t xml:space="preserve">Развитие социальной сферы </w:t>
      </w:r>
      <w:proofErr w:type="spellStart"/>
      <w:r w:rsidR="00573923" w:rsidRPr="00127A8C">
        <w:t>Тербунского</w:t>
      </w:r>
      <w:proofErr w:type="spellEnd"/>
      <w:r w:rsidR="00573923" w:rsidRPr="00127A8C">
        <w:t xml:space="preserve"> муниципального района Липецкой области</w:t>
      </w:r>
      <w:r w:rsidR="005A3A0C" w:rsidRPr="00127A8C">
        <w:t>»</w:t>
      </w:r>
      <w:r w:rsidR="001D3E2B" w:rsidRPr="00127A8C">
        <w:t xml:space="preserve"> (</w:t>
      </w:r>
      <w:r w:rsidR="001C36EF">
        <w:t>у</w:t>
      </w:r>
      <w:r w:rsidR="003E2A0C">
        <w:t>меньшение</w:t>
      </w:r>
      <w:r w:rsidR="00E6788F">
        <w:t xml:space="preserve"> </w:t>
      </w:r>
      <w:r w:rsidR="001D3E2B" w:rsidRPr="00127A8C">
        <w:t xml:space="preserve"> на </w:t>
      </w:r>
      <w:r w:rsidR="00C65B87">
        <w:t>876,2</w:t>
      </w:r>
      <w:r w:rsidR="007352A4" w:rsidRPr="00127A8C">
        <w:t xml:space="preserve"> </w:t>
      </w:r>
      <w:r w:rsidR="001D3E2B" w:rsidRPr="00127A8C">
        <w:t xml:space="preserve">тыс. </w:t>
      </w:r>
      <w:proofErr w:type="spellStart"/>
      <w:r w:rsidR="001D3E2B" w:rsidRPr="00127A8C">
        <w:t>руб</w:t>
      </w:r>
      <w:proofErr w:type="spellEnd"/>
      <w:r w:rsidR="00E6788F">
        <w:t>,</w:t>
      </w:r>
      <w:r w:rsidR="000862F5">
        <w:t xml:space="preserve">), «Развитие экономики </w:t>
      </w:r>
      <w:proofErr w:type="spellStart"/>
      <w:r w:rsidR="000862F5">
        <w:t>Тербунского</w:t>
      </w:r>
      <w:proofErr w:type="spellEnd"/>
      <w:r w:rsidR="000862F5">
        <w:t xml:space="preserve"> муниципального района» </w:t>
      </w:r>
      <w:r w:rsidR="000862F5" w:rsidRPr="00127A8C">
        <w:t>(</w:t>
      </w:r>
      <w:r w:rsidR="001C36EF">
        <w:t>у</w:t>
      </w:r>
      <w:r w:rsidR="003E2A0C">
        <w:t>величение</w:t>
      </w:r>
      <w:r w:rsidR="000862F5" w:rsidRPr="00127A8C">
        <w:t xml:space="preserve"> на </w:t>
      </w:r>
      <w:r w:rsidR="003E2A0C">
        <w:t>128,2</w:t>
      </w:r>
      <w:r w:rsidR="000862F5" w:rsidRPr="00127A8C">
        <w:t xml:space="preserve"> тыс. </w:t>
      </w:r>
      <w:proofErr w:type="spellStart"/>
      <w:r w:rsidR="000862F5" w:rsidRPr="00127A8C">
        <w:t>руб</w:t>
      </w:r>
      <w:proofErr w:type="spellEnd"/>
      <w:r w:rsidR="000862F5">
        <w:t>)</w:t>
      </w:r>
      <w:r w:rsidR="005D36A1" w:rsidRPr="00127A8C">
        <w:t xml:space="preserve"> </w:t>
      </w:r>
      <w:r w:rsidR="00295F2C" w:rsidRPr="00127A8C">
        <w:t xml:space="preserve"> «Обеспечение населения </w:t>
      </w:r>
      <w:proofErr w:type="spellStart"/>
      <w:r w:rsidR="00295F2C" w:rsidRPr="00127A8C">
        <w:t>Тербунского</w:t>
      </w:r>
      <w:proofErr w:type="spellEnd"/>
      <w:r w:rsidR="00295F2C" w:rsidRPr="00127A8C">
        <w:t xml:space="preserve"> муниципального района жильем, качественной инфраструктурой и услугами ЖКХ» - – (</w:t>
      </w:r>
      <w:r w:rsidR="007352A4" w:rsidRPr="00127A8C">
        <w:t>у</w:t>
      </w:r>
      <w:r w:rsidR="000862F5">
        <w:t>меньшение</w:t>
      </w:r>
      <w:r w:rsidR="00E034E1" w:rsidRPr="00127A8C">
        <w:t xml:space="preserve"> </w:t>
      </w:r>
      <w:r w:rsidR="00295F2C" w:rsidRPr="00127A8C">
        <w:t xml:space="preserve">на </w:t>
      </w:r>
      <w:r w:rsidR="003E2A0C">
        <w:t>917,9</w:t>
      </w:r>
      <w:r w:rsidR="00295F2C" w:rsidRPr="00127A8C">
        <w:t xml:space="preserve"> </w:t>
      </w:r>
      <w:proofErr w:type="spellStart"/>
      <w:r w:rsidR="00295F2C" w:rsidRPr="00127A8C">
        <w:t>тыс</w:t>
      </w:r>
      <w:proofErr w:type="gramStart"/>
      <w:r w:rsidR="00295F2C" w:rsidRPr="00127A8C">
        <w:t>.р</w:t>
      </w:r>
      <w:proofErr w:type="gramEnd"/>
      <w:r w:rsidR="00295F2C" w:rsidRPr="00127A8C">
        <w:t>уб</w:t>
      </w:r>
      <w:proofErr w:type="spellEnd"/>
      <w:r w:rsidR="009F27E9">
        <w:t xml:space="preserve"> </w:t>
      </w:r>
      <w:r w:rsidR="007352A4" w:rsidRPr="00127A8C">
        <w:t>)</w:t>
      </w:r>
      <w:r w:rsidR="005D36A1" w:rsidRPr="00127A8C">
        <w:t xml:space="preserve">; «Развитие системы эффективного муниципального управления </w:t>
      </w:r>
      <w:proofErr w:type="spellStart"/>
      <w:r w:rsidR="005D36A1" w:rsidRPr="00127A8C">
        <w:t>Тербунского</w:t>
      </w:r>
      <w:proofErr w:type="spellEnd"/>
      <w:r w:rsidR="005D36A1" w:rsidRPr="00127A8C">
        <w:t xml:space="preserve"> муниципального района Липецкой области»-  (</w:t>
      </w:r>
      <w:r w:rsidR="001C36EF">
        <w:t>у</w:t>
      </w:r>
      <w:r w:rsidR="00E6788F">
        <w:t>меньшение</w:t>
      </w:r>
      <w:r w:rsidR="005D36A1" w:rsidRPr="00127A8C">
        <w:t xml:space="preserve"> на </w:t>
      </w:r>
      <w:r w:rsidR="00C65B87">
        <w:t>335,3</w:t>
      </w:r>
      <w:r w:rsidR="001C36EF">
        <w:t xml:space="preserve"> </w:t>
      </w:r>
      <w:proofErr w:type="spellStart"/>
      <w:r w:rsidR="001C36EF">
        <w:t>тыс.руб</w:t>
      </w:r>
      <w:proofErr w:type="spellEnd"/>
      <w:r w:rsidR="005D36A1" w:rsidRPr="00127A8C">
        <w:t>)</w:t>
      </w:r>
      <w:r w:rsidR="00E11258" w:rsidRPr="00127A8C">
        <w:t>.</w:t>
      </w:r>
    </w:p>
    <w:p w:rsidR="00BF5F80" w:rsidRDefault="00BF5F80" w:rsidP="00FF6EC7">
      <w:pPr>
        <w:shd w:val="clear" w:color="auto" w:fill="FFFFFF" w:themeFill="background1"/>
        <w:ind w:right="140" w:firstLine="709"/>
        <w:jc w:val="both"/>
      </w:pPr>
      <w:r w:rsidRPr="00127A8C">
        <w:t xml:space="preserve">Непрограммные расходы бюджета </w:t>
      </w:r>
      <w:r>
        <w:t>увеличены</w:t>
      </w:r>
      <w:r w:rsidRPr="00127A8C">
        <w:t xml:space="preserve"> на </w:t>
      </w:r>
      <w:r w:rsidR="00286C1C">
        <w:t>335,</w:t>
      </w:r>
      <w:r w:rsidR="00C65B87">
        <w:t>0</w:t>
      </w:r>
      <w:r w:rsidRPr="00127A8C">
        <w:t xml:space="preserve"> </w:t>
      </w:r>
      <w:proofErr w:type="spellStart"/>
      <w:r w:rsidRPr="00127A8C">
        <w:t>тыс</w:t>
      </w:r>
      <w:proofErr w:type="gramStart"/>
      <w:r w:rsidRPr="00127A8C">
        <w:t>.р</w:t>
      </w:r>
      <w:proofErr w:type="gramEnd"/>
      <w:r w:rsidRPr="00127A8C">
        <w:t>уб</w:t>
      </w:r>
      <w:proofErr w:type="spellEnd"/>
      <w:r>
        <w:t xml:space="preserve"> (</w:t>
      </w:r>
      <w:r w:rsidR="0025604F">
        <w:t>оплата судебных издержек, штрафных санкций</w:t>
      </w:r>
      <w:r>
        <w:t>).</w:t>
      </w:r>
      <w:r w:rsidRPr="00127A8C">
        <w:t xml:space="preserve"> </w:t>
      </w:r>
    </w:p>
    <w:p w:rsidR="00C06756" w:rsidRDefault="00C06756" w:rsidP="00FF6EC7">
      <w:pPr>
        <w:pStyle w:val="ad"/>
        <w:ind w:left="0" w:firstLine="709"/>
        <w:jc w:val="both"/>
        <w:rPr>
          <w:b/>
        </w:rPr>
      </w:pPr>
    </w:p>
    <w:p w:rsidR="00157A29" w:rsidRPr="00157A29" w:rsidRDefault="00157A29" w:rsidP="00FF6EC7">
      <w:pPr>
        <w:pStyle w:val="ad"/>
        <w:ind w:left="0" w:firstLine="709"/>
        <w:jc w:val="both"/>
        <w:rPr>
          <w:b/>
        </w:rPr>
      </w:pPr>
      <w:r w:rsidRPr="00157A29">
        <w:rPr>
          <w:b/>
        </w:rPr>
        <w:t xml:space="preserve">Муниципальный долг бюджета </w:t>
      </w:r>
      <w:proofErr w:type="spellStart"/>
      <w:r w:rsidRPr="00157A29">
        <w:rPr>
          <w:b/>
        </w:rPr>
        <w:t>Тербунского</w:t>
      </w:r>
      <w:proofErr w:type="spellEnd"/>
      <w:r w:rsidRPr="00157A29">
        <w:rPr>
          <w:b/>
        </w:rPr>
        <w:t xml:space="preserve"> муниципального района</w:t>
      </w:r>
    </w:p>
    <w:p w:rsidR="0042623E" w:rsidRDefault="0042623E" w:rsidP="00157A29">
      <w:pPr>
        <w:ind w:firstLine="709"/>
        <w:jc w:val="both"/>
        <w:rPr>
          <w:bCs/>
        </w:rPr>
      </w:pPr>
      <w:r>
        <w:rPr>
          <w:bCs/>
        </w:rPr>
        <w:t xml:space="preserve">Верхний предел муниципального долга на 01 января 2021 года </w:t>
      </w:r>
      <w:r w:rsidR="0025604F">
        <w:rPr>
          <w:bCs/>
        </w:rPr>
        <w:t xml:space="preserve">снижен на </w:t>
      </w:r>
      <w:r w:rsidR="00C65B87">
        <w:rPr>
          <w:bCs/>
        </w:rPr>
        <w:t>40</w:t>
      </w:r>
      <w:r w:rsidR="0025604F">
        <w:rPr>
          <w:bCs/>
        </w:rPr>
        <w:t xml:space="preserve">85,9 </w:t>
      </w:r>
      <w:proofErr w:type="spellStart"/>
      <w:r w:rsidR="0025604F">
        <w:rPr>
          <w:bCs/>
        </w:rPr>
        <w:t>тыс</w:t>
      </w:r>
      <w:proofErr w:type="gramStart"/>
      <w:r w:rsidR="0025604F">
        <w:rPr>
          <w:bCs/>
        </w:rPr>
        <w:t>.р</w:t>
      </w:r>
      <w:proofErr w:type="gramEnd"/>
      <w:r w:rsidR="0025604F">
        <w:rPr>
          <w:bCs/>
        </w:rPr>
        <w:t>уб</w:t>
      </w:r>
      <w:proofErr w:type="spellEnd"/>
      <w:r w:rsidR="0025604F">
        <w:rPr>
          <w:bCs/>
        </w:rPr>
        <w:t xml:space="preserve">, за счет сокращения бюджетных обязательств по расходам и </w:t>
      </w:r>
      <w:r>
        <w:rPr>
          <w:bCs/>
        </w:rPr>
        <w:t xml:space="preserve">планируется в сумме </w:t>
      </w:r>
      <w:r w:rsidR="00C65B87">
        <w:rPr>
          <w:bCs/>
        </w:rPr>
        <w:t>80</w:t>
      </w:r>
      <w:r w:rsidR="0025604F">
        <w:rPr>
          <w:bCs/>
        </w:rPr>
        <w:t>91,6</w:t>
      </w:r>
      <w:r>
        <w:rPr>
          <w:bCs/>
        </w:rPr>
        <w:t xml:space="preserve"> тыс.руб.</w:t>
      </w:r>
    </w:p>
    <w:p w:rsidR="008D6FB9" w:rsidRPr="008D6FB9" w:rsidRDefault="008D6FB9" w:rsidP="0057798E">
      <w:pPr>
        <w:ind w:firstLine="540"/>
        <w:jc w:val="both"/>
        <w:rPr>
          <w:color w:val="FF0000"/>
        </w:rPr>
      </w:pPr>
      <w:r w:rsidRPr="008D6FB9">
        <w:rPr>
          <w:color w:val="FF0000"/>
        </w:rPr>
        <w:t>По состоянию на 25.12.2020 года из областного бюджета бюджет</w:t>
      </w:r>
      <w:r w:rsidR="00D41DCC">
        <w:rPr>
          <w:color w:val="FF0000"/>
        </w:rPr>
        <w:t>у</w:t>
      </w:r>
      <w:r w:rsidRPr="008D6FB9">
        <w:rPr>
          <w:color w:val="FF0000"/>
        </w:rPr>
        <w:t xml:space="preserve"> муниципального района кредит не предоставлялся, поэтому планируемые бюджетные обязательства не будут выполнены районом на </w:t>
      </w:r>
      <w:r w:rsidR="00C65B87">
        <w:rPr>
          <w:color w:val="FF0000"/>
        </w:rPr>
        <w:t>80</w:t>
      </w:r>
      <w:r w:rsidRPr="008D6FB9">
        <w:rPr>
          <w:color w:val="FF0000"/>
        </w:rPr>
        <w:t>91,6 тыс</w:t>
      </w:r>
      <w:proofErr w:type="gramStart"/>
      <w:r w:rsidRPr="008D6FB9">
        <w:rPr>
          <w:color w:val="FF0000"/>
        </w:rPr>
        <w:t>.р</w:t>
      </w:r>
      <w:proofErr w:type="gramEnd"/>
      <w:r w:rsidRPr="008D6FB9">
        <w:rPr>
          <w:color w:val="FF0000"/>
        </w:rPr>
        <w:t>уб.</w:t>
      </w:r>
    </w:p>
    <w:p w:rsidR="007E0B54" w:rsidRDefault="00E52B2B" w:rsidP="0057798E">
      <w:pPr>
        <w:ind w:firstLine="540"/>
        <w:jc w:val="both"/>
      </w:pPr>
      <w:r w:rsidRPr="00127A8C">
        <w:t>Р</w:t>
      </w:r>
      <w:r w:rsidR="00B01661" w:rsidRPr="00127A8C">
        <w:t>езервн</w:t>
      </w:r>
      <w:r w:rsidRPr="00127A8C">
        <w:t>ый</w:t>
      </w:r>
      <w:r w:rsidR="00B01661" w:rsidRPr="00127A8C">
        <w:t xml:space="preserve"> фонд </w:t>
      </w:r>
      <w:r w:rsidR="0042623E">
        <w:t>не меняется и</w:t>
      </w:r>
      <w:r w:rsidRPr="00127A8C">
        <w:t xml:space="preserve"> состав</w:t>
      </w:r>
      <w:r w:rsidR="0042623E">
        <w:t>ляет</w:t>
      </w:r>
      <w:r w:rsidRPr="00127A8C">
        <w:t xml:space="preserve"> </w:t>
      </w:r>
      <w:r w:rsidR="007E0B54">
        <w:t>9</w:t>
      </w:r>
      <w:r w:rsidR="00E75EF6">
        <w:t>50</w:t>
      </w:r>
      <w:r w:rsidRPr="00127A8C">
        <w:t xml:space="preserve">,0 </w:t>
      </w:r>
      <w:proofErr w:type="spellStart"/>
      <w:r w:rsidRPr="00127A8C">
        <w:t>тыс</w:t>
      </w:r>
      <w:proofErr w:type="gramStart"/>
      <w:r w:rsidRPr="00127A8C">
        <w:t>.р</w:t>
      </w:r>
      <w:proofErr w:type="gramEnd"/>
      <w:r w:rsidRPr="00127A8C">
        <w:t>уб</w:t>
      </w:r>
      <w:proofErr w:type="spellEnd"/>
      <w:r w:rsidRPr="00127A8C">
        <w:t xml:space="preserve"> </w:t>
      </w:r>
    </w:p>
    <w:p w:rsidR="00127A8C" w:rsidRPr="00127A8C" w:rsidRDefault="00127A8C" w:rsidP="0042623E">
      <w:pPr>
        <w:ind w:firstLine="567"/>
        <w:jc w:val="both"/>
        <w:rPr>
          <w:bCs/>
        </w:rPr>
      </w:pPr>
      <w:r w:rsidRPr="00127A8C">
        <w:t xml:space="preserve">Дефицит бюджета </w:t>
      </w:r>
      <w:r w:rsidR="0025604F">
        <w:t xml:space="preserve">снижен на </w:t>
      </w:r>
      <w:r w:rsidR="00C65B87">
        <w:t>4085,9</w:t>
      </w:r>
      <w:r w:rsidR="0025604F">
        <w:t xml:space="preserve"> </w:t>
      </w:r>
      <w:proofErr w:type="spellStart"/>
      <w:r w:rsidR="0025604F">
        <w:t>тыс</w:t>
      </w:r>
      <w:proofErr w:type="gramStart"/>
      <w:r w:rsidR="0025604F">
        <w:t>.р</w:t>
      </w:r>
      <w:proofErr w:type="gramEnd"/>
      <w:r w:rsidR="0025604F">
        <w:t>уб</w:t>
      </w:r>
      <w:proofErr w:type="spellEnd"/>
      <w:r w:rsidR="0025604F">
        <w:t xml:space="preserve"> и</w:t>
      </w:r>
      <w:r w:rsidR="007E0B54">
        <w:t xml:space="preserve"> </w:t>
      </w:r>
      <w:r w:rsidRPr="00127A8C">
        <w:rPr>
          <w:bCs/>
        </w:rPr>
        <w:t>состав</w:t>
      </w:r>
      <w:r w:rsidR="007E0B54">
        <w:rPr>
          <w:bCs/>
        </w:rPr>
        <w:t>ляет</w:t>
      </w:r>
      <w:r w:rsidRPr="00127A8C">
        <w:rPr>
          <w:bCs/>
        </w:rPr>
        <w:t xml:space="preserve"> </w:t>
      </w:r>
      <w:r w:rsidR="00C65B87">
        <w:rPr>
          <w:bCs/>
        </w:rPr>
        <w:t>6810,5</w:t>
      </w:r>
      <w:r w:rsidRPr="00127A8C">
        <w:rPr>
          <w:bCs/>
        </w:rPr>
        <w:t xml:space="preserve"> руб. (Источником погашения дефицита является остаток средств бюджета на начало года – 6426,4 тыс. </w:t>
      </w:r>
      <w:proofErr w:type="spellStart"/>
      <w:r w:rsidRPr="00127A8C">
        <w:rPr>
          <w:bCs/>
        </w:rPr>
        <w:t>руб</w:t>
      </w:r>
      <w:proofErr w:type="spellEnd"/>
      <w:r w:rsidRPr="00127A8C">
        <w:rPr>
          <w:bCs/>
        </w:rPr>
        <w:t xml:space="preserve">, </w:t>
      </w:r>
      <w:r w:rsidR="0025604F">
        <w:rPr>
          <w:bCs/>
        </w:rPr>
        <w:t xml:space="preserve">разница между </w:t>
      </w:r>
      <w:r w:rsidRPr="00127A8C">
        <w:rPr>
          <w:bCs/>
        </w:rPr>
        <w:t>получение</w:t>
      </w:r>
      <w:r w:rsidR="0025604F">
        <w:rPr>
          <w:bCs/>
        </w:rPr>
        <w:t>м и погашением</w:t>
      </w:r>
      <w:r w:rsidRPr="00127A8C">
        <w:rPr>
          <w:bCs/>
        </w:rPr>
        <w:t xml:space="preserve"> кредита </w:t>
      </w:r>
      <w:r w:rsidR="00E75EF6">
        <w:rPr>
          <w:bCs/>
        </w:rPr>
        <w:t>из областного бюджета</w:t>
      </w:r>
      <w:r w:rsidRPr="00127A8C">
        <w:rPr>
          <w:bCs/>
        </w:rPr>
        <w:t xml:space="preserve"> – </w:t>
      </w:r>
      <w:r w:rsidR="0082626B">
        <w:rPr>
          <w:bCs/>
        </w:rPr>
        <w:t>3</w:t>
      </w:r>
      <w:r w:rsidR="0025604F">
        <w:rPr>
          <w:bCs/>
        </w:rPr>
        <w:t>84,1</w:t>
      </w:r>
      <w:r w:rsidRPr="00127A8C">
        <w:rPr>
          <w:bCs/>
        </w:rPr>
        <w:t xml:space="preserve"> </w:t>
      </w:r>
      <w:proofErr w:type="spellStart"/>
      <w:r w:rsidRPr="00127A8C">
        <w:rPr>
          <w:bCs/>
        </w:rPr>
        <w:t>тыс.руб</w:t>
      </w:r>
      <w:proofErr w:type="spellEnd"/>
      <w:r w:rsidRPr="00127A8C">
        <w:rPr>
          <w:bCs/>
        </w:rPr>
        <w:t>)</w:t>
      </w:r>
    </w:p>
    <w:p w:rsidR="00127A8C" w:rsidRPr="00127A8C" w:rsidRDefault="00127A8C" w:rsidP="0057798E">
      <w:pPr>
        <w:ind w:firstLine="540"/>
        <w:jc w:val="both"/>
      </w:pPr>
    </w:p>
    <w:p w:rsidR="00541745" w:rsidRPr="00127A8C" w:rsidRDefault="0057798E" w:rsidP="0057798E">
      <w:pPr>
        <w:ind w:firstLine="540"/>
        <w:jc w:val="both"/>
      </w:pPr>
      <w:r w:rsidRPr="00127A8C">
        <w:t xml:space="preserve">После уточнения </w:t>
      </w:r>
      <w:r w:rsidR="00FC2034" w:rsidRPr="00127A8C">
        <w:t xml:space="preserve">показателей </w:t>
      </w:r>
      <w:r w:rsidRPr="00127A8C">
        <w:t>бюджета</w:t>
      </w:r>
      <w:r w:rsidR="00127A8C" w:rsidRPr="00127A8C">
        <w:t>:</w:t>
      </w:r>
    </w:p>
    <w:p w:rsidR="003478E4" w:rsidRDefault="00541745" w:rsidP="0057798E">
      <w:pPr>
        <w:ind w:firstLine="540"/>
        <w:jc w:val="both"/>
      </w:pPr>
      <w:r w:rsidRPr="00127A8C">
        <w:t>-</w:t>
      </w:r>
      <w:r w:rsidR="00FC2034" w:rsidRPr="00127A8C">
        <w:t xml:space="preserve"> на 20</w:t>
      </w:r>
      <w:r w:rsidRPr="00127A8C">
        <w:t>20</w:t>
      </w:r>
      <w:r w:rsidR="00FC2034" w:rsidRPr="00127A8C">
        <w:t xml:space="preserve"> год</w:t>
      </w:r>
      <w:r w:rsidR="0057798E" w:rsidRPr="00127A8C">
        <w:t xml:space="preserve"> доходы составят</w:t>
      </w:r>
      <w:r w:rsidR="00BB73A5" w:rsidRPr="00127A8C">
        <w:t>–</w:t>
      </w:r>
      <w:r w:rsidR="0057798E" w:rsidRPr="00127A8C">
        <w:t xml:space="preserve"> </w:t>
      </w:r>
      <w:r w:rsidR="0082626B">
        <w:t>817640,7</w:t>
      </w:r>
      <w:r w:rsidR="00CC31A5" w:rsidRPr="00127A8C">
        <w:t xml:space="preserve"> </w:t>
      </w:r>
      <w:r w:rsidR="00FC2034" w:rsidRPr="00127A8C">
        <w:t>тыс</w:t>
      </w:r>
      <w:proofErr w:type="gramStart"/>
      <w:r w:rsidR="00FC2034" w:rsidRPr="00127A8C">
        <w:t>.р</w:t>
      </w:r>
      <w:proofErr w:type="gramEnd"/>
      <w:r w:rsidR="00FC2034" w:rsidRPr="00127A8C">
        <w:t>уб., расходы</w:t>
      </w:r>
      <w:r w:rsidR="0057798E" w:rsidRPr="00127A8C">
        <w:t xml:space="preserve"> </w:t>
      </w:r>
      <w:r w:rsidR="00BF43E6" w:rsidRPr="00127A8C">
        <w:t>–</w:t>
      </w:r>
      <w:r w:rsidR="0057798E" w:rsidRPr="00127A8C">
        <w:t xml:space="preserve"> </w:t>
      </w:r>
      <w:r w:rsidR="0082626B">
        <w:t>824451,2</w:t>
      </w:r>
      <w:r w:rsidR="00CC31A5" w:rsidRPr="00127A8C">
        <w:t xml:space="preserve">  </w:t>
      </w:r>
      <w:r w:rsidR="0057798E" w:rsidRPr="00127A8C">
        <w:t xml:space="preserve">тыс.руб., дефицит бюджета </w:t>
      </w:r>
      <w:r w:rsidR="00026A42" w:rsidRPr="00127A8C">
        <w:t>–</w:t>
      </w:r>
      <w:r w:rsidR="0057798E" w:rsidRPr="00127A8C">
        <w:t xml:space="preserve"> </w:t>
      </w:r>
      <w:r w:rsidR="0082626B">
        <w:t>68</w:t>
      </w:r>
      <w:r w:rsidR="0025604F">
        <w:t>10,5</w:t>
      </w:r>
      <w:r w:rsidR="00CC31A5" w:rsidRPr="00127A8C">
        <w:t xml:space="preserve"> </w:t>
      </w:r>
      <w:proofErr w:type="spellStart"/>
      <w:r w:rsidR="0057798E" w:rsidRPr="00127A8C">
        <w:t>тыс.руб</w:t>
      </w:r>
      <w:proofErr w:type="spellEnd"/>
      <w:r w:rsidR="0057798E" w:rsidRPr="00127A8C">
        <w:t xml:space="preserve"> </w:t>
      </w:r>
    </w:p>
    <w:p w:rsidR="00080509" w:rsidRPr="00127A8C" w:rsidRDefault="00080509" w:rsidP="0057798E">
      <w:pPr>
        <w:ind w:firstLine="540"/>
        <w:jc w:val="both"/>
      </w:pPr>
      <w:r>
        <w:t>Плановый период:</w:t>
      </w:r>
    </w:p>
    <w:p w:rsidR="00CC651F" w:rsidRPr="00127A8C" w:rsidRDefault="00541745" w:rsidP="00892F62">
      <w:pPr>
        <w:ind w:firstLine="540"/>
        <w:jc w:val="both"/>
      </w:pPr>
      <w:r w:rsidRPr="00127A8C">
        <w:t xml:space="preserve">- на 2021 год доходы составят– </w:t>
      </w:r>
      <w:r w:rsidR="00C832E9">
        <w:t>634505,2</w:t>
      </w:r>
      <w:r w:rsidRPr="00127A8C">
        <w:t xml:space="preserve">  тыс</w:t>
      </w:r>
      <w:proofErr w:type="gramStart"/>
      <w:r w:rsidRPr="00127A8C">
        <w:t>.р</w:t>
      </w:r>
      <w:proofErr w:type="gramEnd"/>
      <w:r w:rsidRPr="00127A8C">
        <w:t xml:space="preserve">уб., расходы – </w:t>
      </w:r>
      <w:r w:rsidR="00C832E9">
        <w:t>634505,2</w:t>
      </w:r>
      <w:r w:rsidRPr="00127A8C">
        <w:t xml:space="preserve">  тыс.руб.</w:t>
      </w:r>
    </w:p>
    <w:p w:rsidR="00541745" w:rsidRPr="00127A8C" w:rsidRDefault="00541745" w:rsidP="00541745">
      <w:pPr>
        <w:ind w:firstLine="540"/>
        <w:jc w:val="both"/>
      </w:pPr>
      <w:r w:rsidRPr="00127A8C">
        <w:t xml:space="preserve">- на 2022 год доходы составят– </w:t>
      </w:r>
      <w:r w:rsidR="00C832E9">
        <w:t>682486,1</w:t>
      </w:r>
      <w:r w:rsidRPr="00127A8C">
        <w:t xml:space="preserve">  тыс</w:t>
      </w:r>
      <w:proofErr w:type="gramStart"/>
      <w:r w:rsidRPr="00127A8C">
        <w:t>.р</w:t>
      </w:r>
      <w:proofErr w:type="gramEnd"/>
      <w:r w:rsidRPr="00127A8C">
        <w:t xml:space="preserve">уб., расходы – </w:t>
      </w:r>
      <w:r w:rsidR="00C832E9">
        <w:t>682486,1</w:t>
      </w:r>
      <w:r w:rsidRPr="00127A8C">
        <w:t xml:space="preserve">  тыс.руб.</w:t>
      </w:r>
    </w:p>
    <w:p w:rsidR="00DA57DD" w:rsidRDefault="00DA57DD" w:rsidP="0006642D">
      <w:pPr>
        <w:jc w:val="center"/>
        <w:rPr>
          <w:b/>
          <w:color w:val="000000"/>
        </w:rPr>
      </w:pPr>
    </w:p>
    <w:p w:rsidR="0006642D" w:rsidRPr="00127A8C" w:rsidRDefault="008C2F87" w:rsidP="0006642D">
      <w:pPr>
        <w:jc w:val="center"/>
        <w:rPr>
          <w:b/>
          <w:color w:val="000000"/>
        </w:rPr>
      </w:pPr>
      <w:r w:rsidRPr="00127A8C">
        <w:rPr>
          <w:b/>
          <w:color w:val="000000"/>
        </w:rPr>
        <w:t>Выводы и п</w:t>
      </w:r>
      <w:r w:rsidR="00FD0262" w:rsidRPr="00127A8C">
        <w:rPr>
          <w:b/>
          <w:color w:val="000000"/>
        </w:rPr>
        <w:t>редложения:</w:t>
      </w:r>
      <w:r w:rsidR="0006642D" w:rsidRPr="00127A8C">
        <w:rPr>
          <w:b/>
          <w:color w:val="000000"/>
        </w:rPr>
        <w:t xml:space="preserve"> </w:t>
      </w:r>
    </w:p>
    <w:p w:rsidR="00C06756" w:rsidRDefault="00C06756" w:rsidP="00CD7FBB">
      <w:pPr>
        <w:ind w:firstLine="708"/>
        <w:jc w:val="both"/>
      </w:pPr>
    </w:p>
    <w:p w:rsidR="00C06756" w:rsidRDefault="00C54763" w:rsidP="00CD7FBB">
      <w:pPr>
        <w:ind w:firstLine="708"/>
        <w:jc w:val="both"/>
        <w:rPr>
          <w:color w:val="000000"/>
        </w:rPr>
      </w:pPr>
      <w:r w:rsidRPr="00CD7FBB">
        <w:t xml:space="preserve">По результатам проведённой экспертизы проекта решения </w:t>
      </w:r>
      <w:r w:rsidR="007A7D61" w:rsidRPr="00CD7FBB">
        <w:t xml:space="preserve"> </w:t>
      </w:r>
      <w:r w:rsidR="007A7D61" w:rsidRPr="00CD7FBB">
        <w:rPr>
          <w:bCs/>
        </w:rPr>
        <w:t xml:space="preserve">«О внесении изменений в решение Совета депутатов </w:t>
      </w:r>
      <w:proofErr w:type="spellStart"/>
      <w:r w:rsidR="007A7D61" w:rsidRPr="00CD7FBB">
        <w:rPr>
          <w:bCs/>
        </w:rPr>
        <w:t>Тербунского</w:t>
      </w:r>
      <w:proofErr w:type="spellEnd"/>
      <w:r w:rsidR="007A7D61" w:rsidRPr="00CD7FBB">
        <w:t xml:space="preserve"> муниципального района  </w:t>
      </w:r>
      <w:r w:rsidR="007A7D61" w:rsidRPr="00CD7FBB">
        <w:rPr>
          <w:bCs/>
        </w:rPr>
        <w:t>от 2</w:t>
      </w:r>
      <w:r w:rsidR="00E52B2B" w:rsidRPr="00CD7FBB">
        <w:rPr>
          <w:bCs/>
        </w:rPr>
        <w:t>0</w:t>
      </w:r>
      <w:r w:rsidR="007A7D61" w:rsidRPr="00CD7FBB">
        <w:rPr>
          <w:bCs/>
        </w:rPr>
        <w:t>.12.201</w:t>
      </w:r>
      <w:r w:rsidR="00E52B2B" w:rsidRPr="00CD7FBB">
        <w:rPr>
          <w:bCs/>
        </w:rPr>
        <w:t>9</w:t>
      </w:r>
      <w:r w:rsidR="007A7D61" w:rsidRPr="00CD7FBB">
        <w:rPr>
          <w:bCs/>
        </w:rPr>
        <w:t xml:space="preserve"> № </w:t>
      </w:r>
      <w:r w:rsidR="00E52B2B" w:rsidRPr="00CD7FBB">
        <w:rPr>
          <w:bCs/>
        </w:rPr>
        <w:t>34</w:t>
      </w:r>
      <w:r w:rsidR="007352A4" w:rsidRPr="00CD7FBB">
        <w:rPr>
          <w:bCs/>
        </w:rPr>
        <w:t>6</w:t>
      </w:r>
      <w:r w:rsidR="007A7D61" w:rsidRPr="00CD7FBB">
        <w:rPr>
          <w:bCs/>
        </w:rPr>
        <w:t xml:space="preserve"> «О бюджете </w:t>
      </w:r>
      <w:proofErr w:type="spellStart"/>
      <w:r w:rsidR="007A7D61" w:rsidRPr="00CD7FBB">
        <w:t>Тербунского</w:t>
      </w:r>
      <w:proofErr w:type="spellEnd"/>
      <w:r w:rsidR="007A7D61" w:rsidRPr="00CD7FBB">
        <w:t xml:space="preserve"> муниципального района </w:t>
      </w:r>
      <w:r w:rsidR="007A7D61" w:rsidRPr="00CD7FBB">
        <w:rPr>
          <w:bCs/>
        </w:rPr>
        <w:t>на 20</w:t>
      </w:r>
      <w:r w:rsidR="00E52B2B" w:rsidRPr="00CD7FBB">
        <w:rPr>
          <w:bCs/>
        </w:rPr>
        <w:t>20</w:t>
      </w:r>
      <w:r w:rsidR="007A7D61" w:rsidRPr="00CD7FBB">
        <w:rPr>
          <w:bCs/>
        </w:rPr>
        <w:t xml:space="preserve"> год и на плановый период 20</w:t>
      </w:r>
      <w:r w:rsidR="007352A4" w:rsidRPr="00CD7FBB">
        <w:rPr>
          <w:bCs/>
        </w:rPr>
        <w:t>2</w:t>
      </w:r>
      <w:r w:rsidR="00E52B2B" w:rsidRPr="00CD7FBB">
        <w:rPr>
          <w:bCs/>
        </w:rPr>
        <w:t>1</w:t>
      </w:r>
      <w:r w:rsidR="007A7D61" w:rsidRPr="00CD7FBB">
        <w:rPr>
          <w:bCs/>
        </w:rPr>
        <w:t xml:space="preserve"> и 20</w:t>
      </w:r>
      <w:r w:rsidR="006A3E6E" w:rsidRPr="00CD7FBB">
        <w:rPr>
          <w:bCs/>
        </w:rPr>
        <w:t>2</w:t>
      </w:r>
      <w:r w:rsidR="00E52B2B" w:rsidRPr="00CD7FBB">
        <w:rPr>
          <w:bCs/>
        </w:rPr>
        <w:t>2</w:t>
      </w:r>
      <w:r w:rsidR="007A7D61" w:rsidRPr="00CD7FBB">
        <w:rPr>
          <w:bCs/>
        </w:rPr>
        <w:t xml:space="preserve"> годов»</w:t>
      </w:r>
      <w:r w:rsidR="00F41988" w:rsidRPr="00CD7FBB">
        <w:rPr>
          <w:bCs/>
        </w:rPr>
        <w:t xml:space="preserve"> Ревизионная комиссия </w:t>
      </w:r>
      <w:r w:rsidR="00D41DCC" w:rsidRPr="00CD7FBB">
        <w:rPr>
          <w:bCs/>
        </w:rPr>
        <w:t>отмечает</w:t>
      </w:r>
      <w:r w:rsidR="00C06756">
        <w:rPr>
          <w:bCs/>
        </w:rPr>
        <w:t>, что п</w:t>
      </w:r>
      <w:r w:rsidR="00C06756" w:rsidRPr="00127A8C">
        <w:rPr>
          <w:color w:val="000000"/>
        </w:rPr>
        <w:t xml:space="preserve">роект решения </w:t>
      </w:r>
      <w:r w:rsidR="00C06756">
        <w:rPr>
          <w:color w:val="000000"/>
        </w:rPr>
        <w:t>не противоречит</w:t>
      </w:r>
      <w:r w:rsidR="00C06756" w:rsidRPr="00127A8C">
        <w:rPr>
          <w:color w:val="000000"/>
        </w:rPr>
        <w:t xml:space="preserve"> требованиям бюджетного законодательства и может быть представлен на рассмотрение Совета депутатов </w:t>
      </w:r>
      <w:proofErr w:type="spellStart"/>
      <w:r w:rsidR="00C06756" w:rsidRPr="00127A8C">
        <w:rPr>
          <w:color w:val="000000"/>
        </w:rPr>
        <w:t>Тербунского</w:t>
      </w:r>
      <w:proofErr w:type="spellEnd"/>
      <w:r w:rsidR="00C06756" w:rsidRPr="00127A8C">
        <w:rPr>
          <w:color w:val="000000"/>
        </w:rPr>
        <w:t xml:space="preserve"> муниципального района</w:t>
      </w:r>
      <w:r w:rsidR="00C06756">
        <w:rPr>
          <w:color w:val="000000"/>
        </w:rPr>
        <w:t xml:space="preserve">. </w:t>
      </w:r>
    </w:p>
    <w:p w:rsidR="00CD7FBB" w:rsidRDefault="00C06756" w:rsidP="00CD7FBB">
      <w:pPr>
        <w:ind w:firstLine="708"/>
        <w:jc w:val="both"/>
      </w:pPr>
      <w:r w:rsidRPr="00C06756">
        <w:rPr>
          <w:b/>
          <w:color w:val="000000"/>
        </w:rPr>
        <w:t xml:space="preserve">Ревизионная комиссия также отмечает </w:t>
      </w:r>
      <w:r w:rsidR="00D41DCC" w:rsidRPr="00C06756">
        <w:rPr>
          <w:b/>
          <w:bCs/>
        </w:rPr>
        <w:t>о</w:t>
      </w:r>
      <w:r w:rsidR="00D41DCC" w:rsidRPr="00CD7FBB">
        <w:rPr>
          <w:bCs/>
        </w:rPr>
        <w:t xml:space="preserve"> </w:t>
      </w:r>
      <w:r w:rsidR="00D41DCC" w:rsidRPr="00CD7FBB">
        <w:rPr>
          <w:b/>
          <w:bCs/>
        </w:rPr>
        <w:t xml:space="preserve">возникновении рисков неисполнения бюджетных обязательств в сумме </w:t>
      </w:r>
      <w:r w:rsidR="0082626B">
        <w:rPr>
          <w:b/>
          <w:bCs/>
        </w:rPr>
        <w:t>8091</w:t>
      </w:r>
      <w:r w:rsidR="00D41DCC" w:rsidRPr="00CD7FBB">
        <w:rPr>
          <w:b/>
          <w:bCs/>
        </w:rPr>
        <w:t xml:space="preserve">,6 </w:t>
      </w:r>
      <w:proofErr w:type="spellStart"/>
      <w:r w:rsidR="00D41DCC" w:rsidRPr="00CD7FBB">
        <w:rPr>
          <w:b/>
          <w:bCs/>
        </w:rPr>
        <w:t>тыс.руб</w:t>
      </w:r>
      <w:proofErr w:type="spellEnd"/>
      <w:r w:rsidR="00CD7FBB" w:rsidRPr="00CD7FBB">
        <w:rPr>
          <w:b/>
          <w:bCs/>
        </w:rPr>
        <w:t xml:space="preserve"> </w:t>
      </w:r>
      <w:r w:rsidRPr="00CD7FBB">
        <w:rPr>
          <w:b/>
          <w:bCs/>
        </w:rPr>
        <w:t>в результате  планир</w:t>
      </w:r>
      <w:r>
        <w:rPr>
          <w:b/>
          <w:bCs/>
        </w:rPr>
        <w:t xml:space="preserve">ования получения </w:t>
      </w:r>
      <w:r w:rsidRPr="00CD7FBB">
        <w:rPr>
          <w:b/>
          <w:bCs/>
        </w:rPr>
        <w:t>бюджетных кредитов из областного бюджета, которые фактически не будут получены</w:t>
      </w:r>
      <w:r>
        <w:rPr>
          <w:b/>
          <w:bCs/>
        </w:rPr>
        <w:t xml:space="preserve">, что может привести в дальнейшем  к  </w:t>
      </w:r>
      <w:r w:rsidR="00CD7FBB" w:rsidRPr="00CD7FBB">
        <w:rPr>
          <w:b/>
          <w:bCs/>
        </w:rPr>
        <w:t>рост</w:t>
      </w:r>
      <w:r>
        <w:rPr>
          <w:b/>
          <w:bCs/>
        </w:rPr>
        <w:t xml:space="preserve">у </w:t>
      </w:r>
      <w:r w:rsidR="00CD7FBB" w:rsidRPr="00CD7FBB">
        <w:rPr>
          <w:b/>
          <w:bCs/>
        </w:rPr>
        <w:t>кредиторской задолженности</w:t>
      </w:r>
      <w:r>
        <w:rPr>
          <w:b/>
          <w:bCs/>
        </w:rPr>
        <w:t>.</w:t>
      </w:r>
      <w:r w:rsidR="00D41DCC" w:rsidRPr="00CD7FBB">
        <w:rPr>
          <w:b/>
          <w:bCs/>
        </w:rPr>
        <w:t xml:space="preserve"> </w:t>
      </w:r>
    </w:p>
    <w:p w:rsidR="00CD7FBB" w:rsidRDefault="00CD7FBB" w:rsidP="00CD7FBB">
      <w:pPr>
        <w:jc w:val="both"/>
        <w:rPr>
          <w:b/>
        </w:rPr>
      </w:pPr>
    </w:p>
    <w:p w:rsidR="0057798E" w:rsidRPr="00127A8C" w:rsidRDefault="00207026" w:rsidP="00CD7FBB">
      <w:pPr>
        <w:jc w:val="both"/>
        <w:rPr>
          <w:b/>
        </w:rPr>
      </w:pPr>
      <w:r w:rsidRPr="00127A8C">
        <w:rPr>
          <w:b/>
        </w:rPr>
        <w:t>П</w:t>
      </w:r>
      <w:r w:rsidR="00AF3BC8" w:rsidRPr="00127A8C">
        <w:rPr>
          <w:b/>
        </w:rPr>
        <w:t>редседател</w:t>
      </w:r>
      <w:r w:rsidRPr="00127A8C">
        <w:rPr>
          <w:b/>
        </w:rPr>
        <w:t>ь</w:t>
      </w:r>
      <w:r w:rsidR="000F3D3E" w:rsidRPr="00127A8C">
        <w:rPr>
          <w:b/>
        </w:rPr>
        <w:t xml:space="preserve"> </w:t>
      </w:r>
      <w:r w:rsidR="0057798E" w:rsidRPr="00127A8C">
        <w:rPr>
          <w:b/>
        </w:rPr>
        <w:t xml:space="preserve">Ревизионной комиссии </w:t>
      </w:r>
    </w:p>
    <w:p w:rsidR="004E7877" w:rsidRPr="00890EA4" w:rsidRDefault="0057798E" w:rsidP="0057798E">
      <w:pPr>
        <w:rPr>
          <w:color w:val="FF0000"/>
        </w:rPr>
      </w:pPr>
      <w:proofErr w:type="spellStart"/>
      <w:r w:rsidRPr="00127A8C">
        <w:rPr>
          <w:b/>
        </w:rPr>
        <w:t>Тербунского</w:t>
      </w:r>
      <w:proofErr w:type="spellEnd"/>
      <w:r w:rsidRPr="00127A8C">
        <w:rPr>
          <w:b/>
        </w:rPr>
        <w:t xml:space="preserve"> муниципального района</w:t>
      </w:r>
      <w:r w:rsidR="000F3D3E" w:rsidRPr="00127A8C">
        <w:rPr>
          <w:b/>
        </w:rPr>
        <w:tab/>
      </w:r>
      <w:r w:rsidR="00E74024" w:rsidRPr="00127A8C">
        <w:rPr>
          <w:b/>
        </w:rPr>
        <w:t xml:space="preserve">           </w:t>
      </w:r>
      <w:r w:rsidR="000F3D3E" w:rsidRPr="00127A8C">
        <w:rPr>
          <w:b/>
        </w:rPr>
        <w:tab/>
      </w:r>
      <w:r w:rsidR="00127A8C">
        <w:rPr>
          <w:b/>
        </w:rPr>
        <w:t xml:space="preserve">                                          </w:t>
      </w:r>
      <w:r w:rsidR="000F2328" w:rsidRPr="00127A8C">
        <w:rPr>
          <w:b/>
        </w:rPr>
        <w:t xml:space="preserve"> </w:t>
      </w:r>
      <w:r w:rsidRPr="00127A8C">
        <w:rPr>
          <w:b/>
        </w:rPr>
        <w:t xml:space="preserve">  </w:t>
      </w:r>
      <w:r w:rsidR="000F2328" w:rsidRPr="00127A8C">
        <w:rPr>
          <w:b/>
        </w:rPr>
        <w:t xml:space="preserve">        </w:t>
      </w:r>
      <w:r w:rsidR="003A2E8A" w:rsidRPr="00127A8C">
        <w:rPr>
          <w:b/>
        </w:rPr>
        <w:t xml:space="preserve">         </w:t>
      </w:r>
      <w:r w:rsidR="00DE1E8E" w:rsidRPr="00127A8C">
        <w:rPr>
          <w:b/>
        </w:rPr>
        <w:t xml:space="preserve"> </w:t>
      </w:r>
      <w:r w:rsidRPr="00127A8C">
        <w:rPr>
          <w:b/>
        </w:rPr>
        <w:t>С.Г.Гусева</w:t>
      </w:r>
    </w:p>
    <w:sectPr w:rsidR="004E7877" w:rsidRPr="00890EA4" w:rsidSect="00965DE0">
      <w:footerReference w:type="even" r:id="rId8"/>
      <w:footerReference w:type="default" r:id="rId9"/>
      <w:pgSz w:w="11906" w:h="16838"/>
      <w:pgMar w:top="709" w:right="73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E61" w:rsidRDefault="00DB4E61">
      <w:r>
        <w:separator/>
      </w:r>
    </w:p>
  </w:endnote>
  <w:endnote w:type="continuationSeparator" w:id="0">
    <w:p w:rsidR="00DB4E61" w:rsidRDefault="00DB4E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517" w:rsidRDefault="00D5200C" w:rsidP="0011690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D051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D0517" w:rsidRDefault="00AD0517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517" w:rsidRDefault="00AD0517" w:rsidP="00116906">
    <w:pPr>
      <w:pStyle w:val="a3"/>
      <w:framePr w:wrap="around" w:vAnchor="text" w:hAnchor="margin" w:xAlign="center" w:y="1"/>
      <w:rPr>
        <w:rStyle w:val="a4"/>
      </w:rPr>
    </w:pPr>
  </w:p>
  <w:p w:rsidR="00AD0517" w:rsidRDefault="00AD051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E61" w:rsidRDefault="00DB4E61">
      <w:r>
        <w:separator/>
      </w:r>
    </w:p>
  </w:footnote>
  <w:footnote w:type="continuationSeparator" w:id="0">
    <w:p w:rsidR="00DB4E61" w:rsidRDefault="00DB4E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711D3"/>
    <w:multiLevelType w:val="hybridMultilevel"/>
    <w:tmpl w:val="50122CA2"/>
    <w:lvl w:ilvl="0" w:tplc="3466A1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F67536"/>
    <w:multiLevelType w:val="hybridMultilevel"/>
    <w:tmpl w:val="B5B0B006"/>
    <w:lvl w:ilvl="0" w:tplc="D1206A1C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D66F84"/>
    <w:multiLevelType w:val="hybridMultilevel"/>
    <w:tmpl w:val="BB624DAE"/>
    <w:lvl w:ilvl="0" w:tplc="8FC2A324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D36E60"/>
    <w:multiLevelType w:val="hybridMultilevel"/>
    <w:tmpl w:val="3D44BEBC"/>
    <w:lvl w:ilvl="0" w:tplc="7820D54C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4156BF"/>
    <w:multiLevelType w:val="hybridMultilevel"/>
    <w:tmpl w:val="51546F8A"/>
    <w:lvl w:ilvl="0" w:tplc="88E8BE8A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5B39636A"/>
    <w:multiLevelType w:val="hybridMultilevel"/>
    <w:tmpl w:val="6FE0741A"/>
    <w:lvl w:ilvl="0" w:tplc="7EDC1E16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D210435"/>
    <w:multiLevelType w:val="hybridMultilevel"/>
    <w:tmpl w:val="D70A45AA"/>
    <w:lvl w:ilvl="0" w:tplc="97FAC8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D47340A"/>
    <w:multiLevelType w:val="hybridMultilevel"/>
    <w:tmpl w:val="8D243504"/>
    <w:lvl w:ilvl="0" w:tplc="47D892F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FD36D10"/>
    <w:multiLevelType w:val="hybridMultilevel"/>
    <w:tmpl w:val="78B8915A"/>
    <w:lvl w:ilvl="0" w:tplc="B4F013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5AF407F"/>
    <w:multiLevelType w:val="hybridMultilevel"/>
    <w:tmpl w:val="E4121D7A"/>
    <w:lvl w:ilvl="0" w:tplc="00F4CC4A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0">
    <w:nsid w:val="725A43C5"/>
    <w:multiLevelType w:val="hybridMultilevel"/>
    <w:tmpl w:val="576E6E00"/>
    <w:lvl w:ilvl="0" w:tplc="9B90702A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1">
    <w:nsid w:val="757F5C14"/>
    <w:multiLevelType w:val="hybridMultilevel"/>
    <w:tmpl w:val="0D142BBC"/>
    <w:lvl w:ilvl="0" w:tplc="9E9C2DC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88B3471"/>
    <w:multiLevelType w:val="hybridMultilevel"/>
    <w:tmpl w:val="2D8840A6"/>
    <w:lvl w:ilvl="0" w:tplc="DF86BA76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12"/>
  </w:num>
  <w:num w:numId="5">
    <w:abstractNumId w:val="4"/>
  </w:num>
  <w:num w:numId="6">
    <w:abstractNumId w:val="10"/>
  </w:num>
  <w:num w:numId="7">
    <w:abstractNumId w:val="9"/>
  </w:num>
  <w:num w:numId="8">
    <w:abstractNumId w:val="7"/>
  </w:num>
  <w:num w:numId="9">
    <w:abstractNumId w:val="2"/>
  </w:num>
  <w:num w:numId="10">
    <w:abstractNumId w:val="6"/>
  </w:num>
  <w:num w:numId="11">
    <w:abstractNumId w:val="8"/>
  </w:num>
  <w:num w:numId="12">
    <w:abstractNumId w:val="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0824"/>
    <w:rsid w:val="00006A59"/>
    <w:rsid w:val="000113E3"/>
    <w:rsid w:val="00012E82"/>
    <w:rsid w:val="00017286"/>
    <w:rsid w:val="00020C8D"/>
    <w:rsid w:val="00021932"/>
    <w:rsid w:val="00022C75"/>
    <w:rsid w:val="00023B41"/>
    <w:rsid w:val="00026A42"/>
    <w:rsid w:val="00026F08"/>
    <w:rsid w:val="00030B98"/>
    <w:rsid w:val="0003358B"/>
    <w:rsid w:val="00041693"/>
    <w:rsid w:val="0004197A"/>
    <w:rsid w:val="000577A7"/>
    <w:rsid w:val="00057F8E"/>
    <w:rsid w:val="0006303A"/>
    <w:rsid w:val="000643FF"/>
    <w:rsid w:val="0006642D"/>
    <w:rsid w:val="0006721E"/>
    <w:rsid w:val="00071067"/>
    <w:rsid w:val="00072752"/>
    <w:rsid w:val="00072F9E"/>
    <w:rsid w:val="00075FD9"/>
    <w:rsid w:val="00077BAB"/>
    <w:rsid w:val="00080509"/>
    <w:rsid w:val="000829E2"/>
    <w:rsid w:val="00082A08"/>
    <w:rsid w:val="0008353D"/>
    <w:rsid w:val="0008487F"/>
    <w:rsid w:val="000848B1"/>
    <w:rsid w:val="000862F5"/>
    <w:rsid w:val="00086AC4"/>
    <w:rsid w:val="00091651"/>
    <w:rsid w:val="000956E5"/>
    <w:rsid w:val="000A301B"/>
    <w:rsid w:val="000A37F7"/>
    <w:rsid w:val="000A66AD"/>
    <w:rsid w:val="000B4485"/>
    <w:rsid w:val="000B5450"/>
    <w:rsid w:val="000B56B7"/>
    <w:rsid w:val="000C0139"/>
    <w:rsid w:val="000C61C3"/>
    <w:rsid w:val="000D1F79"/>
    <w:rsid w:val="000D3533"/>
    <w:rsid w:val="000D4205"/>
    <w:rsid w:val="000D43B9"/>
    <w:rsid w:val="000E032E"/>
    <w:rsid w:val="000E5B28"/>
    <w:rsid w:val="000F0A89"/>
    <w:rsid w:val="000F22C9"/>
    <w:rsid w:val="000F2328"/>
    <w:rsid w:val="000F2D89"/>
    <w:rsid w:val="000F3D3E"/>
    <w:rsid w:val="000F410E"/>
    <w:rsid w:val="000F68AB"/>
    <w:rsid w:val="00101C23"/>
    <w:rsid w:val="001038BC"/>
    <w:rsid w:val="0010664F"/>
    <w:rsid w:val="0011026D"/>
    <w:rsid w:val="00111EC4"/>
    <w:rsid w:val="00113E53"/>
    <w:rsid w:val="00114C3D"/>
    <w:rsid w:val="00116513"/>
    <w:rsid w:val="00116785"/>
    <w:rsid w:val="00116906"/>
    <w:rsid w:val="00117AFA"/>
    <w:rsid w:val="00122B7D"/>
    <w:rsid w:val="00127A8C"/>
    <w:rsid w:val="00131115"/>
    <w:rsid w:val="001323A6"/>
    <w:rsid w:val="00132E26"/>
    <w:rsid w:val="001400B6"/>
    <w:rsid w:val="00140827"/>
    <w:rsid w:val="0014163D"/>
    <w:rsid w:val="00142A36"/>
    <w:rsid w:val="001435E1"/>
    <w:rsid w:val="00143943"/>
    <w:rsid w:val="00143D04"/>
    <w:rsid w:val="00146B67"/>
    <w:rsid w:val="001474D0"/>
    <w:rsid w:val="00150710"/>
    <w:rsid w:val="00151BE4"/>
    <w:rsid w:val="0015253F"/>
    <w:rsid w:val="00153058"/>
    <w:rsid w:val="0015523F"/>
    <w:rsid w:val="001552FA"/>
    <w:rsid w:val="001556C8"/>
    <w:rsid w:val="00156152"/>
    <w:rsid w:val="00157A29"/>
    <w:rsid w:val="001605F4"/>
    <w:rsid w:val="0016118C"/>
    <w:rsid w:val="00161DF3"/>
    <w:rsid w:val="001647B2"/>
    <w:rsid w:val="001677A7"/>
    <w:rsid w:val="00176243"/>
    <w:rsid w:val="00177D2C"/>
    <w:rsid w:val="00181B0B"/>
    <w:rsid w:val="001827A9"/>
    <w:rsid w:val="00182CE4"/>
    <w:rsid w:val="001832FA"/>
    <w:rsid w:val="00193512"/>
    <w:rsid w:val="00195A4D"/>
    <w:rsid w:val="00196138"/>
    <w:rsid w:val="001972EE"/>
    <w:rsid w:val="00197569"/>
    <w:rsid w:val="001A2588"/>
    <w:rsid w:val="001A25AB"/>
    <w:rsid w:val="001A30B5"/>
    <w:rsid w:val="001B0896"/>
    <w:rsid w:val="001B6464"/>
    <w:rsid w:val="001B7106"/>
    <w:rsid w:val="001C14AB"/>
    <w:rsid w:val="001C2A13"/>
    <w:rsid w:val="001C2F3F"/>
    <w:rsid w:val="001C36EF"/>
    <w:rsid w:val="001D2364"/>
    <w:rsid w:val="001D3592"/>
    <w:rsid w:val="001D3D2C"/>
    <w:rsid w:val="001D3E2B"/>
    <w:rsid w:val="001D46F8"/>
    <w:rsid w:val="001D5EF4"/>
    <w:rsid w:val="001D5F60"/>
    <w:rsid w:val="001D729E"/>
    <w:rsid w:val="001E6E6A"/>
    <w:rsid w:val="001F1294"/>
    <w:rsid w:val="00203365"/>
    <w:rsid w:val="00204FDD"/>
    <w:rsid w:val="00207026"/>
    <w:rsid w:val="00210247"/>
    <w:rsid w:val="00212737"/>
    <w:rsid w:val="0021358A"/>
    <w:rsid w:val="00215480"/>
    <w:rsid w:val="00220BC0"/>
    <w:rsid w:val="002260E1"/>
    <w:rsid w:val="00230939"/>
    <w:rsid w:val="00230BFD"/>
    <w:rsid w:val="00235BD9"/>
    <w:rsid w:val="00245252"/>
    <w:rsid w:val="002475B4"/>
    <w:rsid w:val="00252990"/>
    <w:rsid w:val="00252C28"/>
    <w:rsid w:val="0025500F"/>
    <w:rsid w:val="00255220"/>
    <w:rsid w:val="0025604F"/>
    <w:rsid w:val="00260F59"/>
    <w:rsid w:val="00263FBE"/>
    <w:rsid w:val="0027272A"/>
    <w:rsid w:val="002742B9"/>
    <w:rsid w:val="0027489D"/>
    <w:rsid w:val="00276E92"/>
    <w:rsid w:val="00277196"/>
    <w:rsid w:val="00281E97"/>
    <w:rsid w:val="002835CD"/>
    <w:rsid w:val="00286C1C"/>
    <w:rsid w:val="00291164"/>
    <w:rsid w:val="00291F8C"/>
    <w:rsid w:val="00294157"/>
    <w:rsid w:val="00294C01"/>
    <w:rsid w:val="00295F2C"/>
    <w:rsid w:val="0029666C"/>
    <w:rsid w:val="002971DC"/>
    <w:rsid w:val="00297819"/>
    <w:rsid w:val="00297C07"/>
    <w:rsid w:val="00297D09"/>
    <w:rsid w:val="002A05D9"/>
    <w:rsid w:val="002A2298"/>
    <w:rsid w:val="002A2411"/>
    <w:rsid w:val="002A29D1"/>
    <w:rsid w:val="002A2E10"/>
    <w:rsid w:val="002A6716"/>
    <w:rsid w:val="002B23AF"/>
    <w:rsid w:val="002B2512"/>
    <w:rsid w:val="002B58BB"/>
    <w:rsid w:val="002B6409"/>
    <w:rsid w:val="002C1535"/>
    <w:rsid w:val="002C21DE"/>
    <w:rsid w:val="002C2284"/>
    <w:rsid w:val="002C26EF"/>
    <w:rsid w:val="002D0AC0"/>
    <w:rsid w:val="002D1C5A"/>
    <w:rsid w:val="002D2AA9"/>
    <w:rsid w:val="002D44B4"/>
    <w:rsid w:val="002D50FE"/>
    <w:rsid w:val="002E0810"/>
    <w:rsid w:val="002E2F4C"/>
    <w:rsid w:val="002E520B"/>
    <w:rsid w:val="002F054B"/>
    <w:rsid w:val="002F19E4"/>
    <w:rsid w:val="002F1C47"/>
    <w:rsid w:val="002F38CD"/>
    <w:rsid w:val="002F50AF"/>
    <w:rsid w:val="002F65EF"/>
    <w:rsid w:val="0030176B"/>
    <w:rsid w:val="00301933"/>
    <w:rsid w:val="00304FEF"/>
    <w:rsid w:val="00312437"/>
    <w:rsid w:val="003138EE"/>
    <w:rsid w:val="0031478B"/>
    <w:rsid w:val="00317AFA"/>
    <w:rsid w:val="003212E1"/>
    <w:rsid w:val="00322826"/>
    <w:rsid w:val="00327DD9"/>
    <w:rsid w:val="00330F2D"/>
    <w:rsid w:val="00332932"/>
    <w:rsid w:val="00333C27"/>
    <w:rsid w:val="00341810"/>
    <w:rsid w:val="00342A0D"/>
    <w:rsid w:val="003478E4"/>
    <w:rsid w:val="003541CB"/>
    <w:rsid w:val="00360BD6"/>
    <w:rsid w:val="00370E63"/>
    <w:rsid w:val="003719D9"/>
    <w:rsid w:val="003734BB"/>
    <w:rsid w:val="00375567"/>
    <w:rsid w:val="003814AD"/>
    <w:rsid w:val="003821B8"/>
    <w:rsid w:val="00384058"/>
    <w:rsid w:val="00384863"/>
    <w:rsid w:val="00390A94"/>
    <w:rsid w:val="00390FEA"/>
    <w:rsid w:val="00391A21"/>
    <w:rsid w:val="003921CD"/>
    <w:rsid w:val="00394610"/>
    <w:rsid w:val="003A21FF"/>
    <w:rsid w:val="003A27BA"/>
    <w:rsid w:val="003A2E8A"/>
    <w:rsid w:val="003B25F0"/>
    <w:rsid w:val="003B4C56"/>
    <w:rsid w:val="003B4D5C"/>
    <w:rsid w:val="003B6446"/>
    <w:rsid w:val="003B6BE9"/>
    <w:rsid w:val="003C06A8"/>
    <w:rsid w:val="003C1F93"/>
    <w:rsid w:val="003C20C6"/>
    <w:rsid w:val="003D0DBA"/>
    <w:rsid w:val="003D0F8E"/>
    <w:rsid w:val="003E2A0C"/>
    <w:rsid w:val="003E3F59"/>
    <w:rsid w:val="003E49BE"/>
    <w:rsid w:val="003E601A"/>
    <w:rsid w:val="003F002F"/>
    <w:rsid w:val="003F0D5C"/>
    <w:rsid w:val="003F27C1"/>
    <w:rsid w:val="003F57A9"/>
    <w:rsid w:val="004009C4"/>
    <w:rsid w:val="00401A31"/>
    <w:rsid w:val="004029B2"/>
    <w:rsid w:val="00402D55"/>
    <w:rsid w:val="00405016"/>
    <w:rsid w:val="00407D1A"/>
    <w:rsid w:val="00407D8A"/>
    <w:rsid w:val="0041032E"/>
    <w:rsid w:val="004111AE"/>
    <w:rsid w:val="004112F8"/>
    <w:rsid w:val="00413D94"/>
    <w:rsid w:val="00415A11"/>
    <w:rsid w:val="00415B83"/>
    <w:rsid w:val="00415C1F"/>
    <w:rsid w:val="0042623E"/>
    <w:rsid w:val="00432585"/>
    <w:rsid w:val="004374B2"/>
    <w:rsid w:val="00437D02"/>
    <w:rsid w:val="00440824"/>
    <w:rsid w:val="00442926"/>
    <w:rsid w:val="0044423A"/>
    <w:rsid w:val="00447E24"/>
    <w:rsid w:val="0045089C"/>
    <w:rsid w:val="00450F87"/>
    <w:rsid w:val="00457E0B"/>
    <w:rsid w:val="00464B5E"/>
    <w:rsid w:val="00464F3C"/>
    <w:rsid w:val="00471F0C"/>
    <w:rsid w:val="00472457"/>
    <w:rsid w:val="00472D13"/>
    <w:rsid w:val="004740F4"/>
    <w:rsid w:val="0047741C"/>
    <w:rsid w:val="00477DC9"/>
    <w:rsid w:val="00482146"/>
    <w:rsid w:val="00483034"/>
    <w:rsid w:val="0048351B"/>
    <w:rsid w:val="00483EC9"/>
    <w:rsid w:val="004855B0"/>
    <w:rsid w:val="00486171"/>
    <w:rsid w:val="00487010"/>
    <w:rsid w:val="0049011D"/>
    <w:rsid w:val="0049036A"/>
    <w:rsid w:val="00490D45"/>
    <w:rsid w:val="00491BB5"/>
    <w:rsid w:val="00495BDD"/>
    <w:rsid w:val="004A2070"/>
    <w:rsid w:val="004A6395"/>
    <w:rsid w:val="004B3C2A"/>
    <w:rsid w:val="004C0AA4"/>
    <w:rsid w:val="004C2255"/>
    <w:rsid w:val="004C2730"/>
    <w:rsid w:val="004C3A56"/>
    <w:rsid w:val="004C526F"/>
    <w:rsid w:val="004C7A0B"/>
    <w:rsid w:val="004D201E"/>
    <w:rsid w:val="004E0FDD"/>
    <w:rsid w:val="004E15B2"/>
    <w:rsid w:val="004E1789"/>
    <w:rsid w:val="004E1E28"/>
    <w:rsid w:val="004E20DB"/>
    <w:rsid w:val="004E7877"/>
    <w:rsid w:val="004F0E8D"/>
    <w:rsid w:val="004F3B24"/>
    <w:rsid w:val="004F6AAD"/>
    <w:rsid w:val="00500A22"/>
    <w:rsid w:val="00500C56"/>
    <w:rsid w:val="00502517"/>
    <w:rsid w:val="00505BBE"/>
    <w:rsid w:val="005070D7"/>
    <w:rsid w:val="0050736C"/>
    <w:rsid w:val="005143C5"/>
    <w:rsid w:val="005164DC"/>
    <w:rsid w:val="00516679"/>
    <w:rsid w:val="00516709"/>
    <w:rsid w:val="00517086"/>
    <w:rsid w:val="00517BCA"/>
    <w:rsid w:val="0052084F"/>
    <w:rsid w:val="00530A18"/>
    <w:rsid w:val="00530DC2"/>
    <w:rsid w:val="00531D2B"/>
    <w:rsid w:val="00531F0D"/>
    <w:rsid w:val="0053376A"/>
    <w:rsid w:val="00541745"/>
    <w:rsid w:val="005419FC"/>
    <w:rsid w:val="005439F8"/>
    <w:rsid w:val="00544649"/>
    <w:rsid w:val="00550EF5"/>
    <w:rsid w:val="0055601E"/>
    <w:rsid w:val="0055675F"/>
    <w:rsid w:val="00562D74"/>
    <w:rsid w:val="00563519"/>
    <w:rsid w:val="00563D5A"/>
    <w:rsid w:val="00565283"/>
    <w:rsid w:val="005653FB"/>
    <w:rsid w:val="005663FD"/>
    <w:rsid w:val="00573923"/>
    <w:rsid w:val="00577726"/>
    <w:rsid w:val="005778E6"/>
    <w:rsid w:val="0057798E"/>
    <w:rsid w:val="00581F1E"/>
    <w:rsid w:val="0058243A"/>
    <w:rsid w:val="00583AB1"/>
    <w:rsid w:val="00586A19"/>
    <w:rsid w:val="00593E4D"/>
    <w:rsid w:val="005961C6"/>
    <w:rsid w:val="00596C1E"/>
    <w:rsid w:val="00597519"/>
    <w:rsid w:val="005A3A0C"/>
    <w:rsid w:val="005A4D3E"/>
    <w:rsid w:val="005A615C"/>
    <w:rsid w:val="005A7A16"/>
    <w:rsid w:val="005B784C"/>
    <w:rsid w:val="005C1239"/>
    <w:rsid w:val="005C3F93"/>
    <w:rsid w:val="005D1BDC"/>
    <w:rsid w:val="005D3154"/>
    <w:rsid w:val="005D36A1"/>
    <w:rsid w:val="005D3762"/>
    <w:rsid w:val="005D4791"/>
    <w:rsid w:val="005D5635"/>
    <w:rsid w:val="005E068C"/>
    <w:rsid w:val="005E0B5B"/>
    <w:rsid w:val="005E258C"/>
    <w:rsid w:val="005E38B4"/>
    <w:rsid w:val="005F0463"/>
    <w:rsid w:val="005F1BFC"/>
    <w:rsid w:val="005F2D01"/>
    <w:rsid w:val="005F35E9"/>
    <w:rsid w:val="005F67E7"/>
    <w:rsid w:val="00600366"/>
    <w:rsid w:val="00600735"/>
    <w:rsid w:val="006034C2"/>
    <w:rsid w:val="00607407"/>
    <w:rsid w:val="00607706"/>
    <w:rsid w:val="00607D76"/>
    <w:rsid w:val="006147F0"/>
    <w:rsid w:val="00615FA0"/>
    <w:rsid w:val="00616E82"/>
    <w:rsid w:val="006175FE"/>
    <w:rsid w:val="006176D3"/>
    <w:rsid w:val="00620CAB"/>
    <w:rsid w:val="0062227E"/>
    <w:rsid w:val="00623D00"/>
    <w:rsid w:val="006271CD"/>
    <w:rsid w:val="00630741"/>
    <w:rsid w:val="00631FA4"/>
    <w:rsid w:val="00634A1D"/>
    <w:rsid w:val="00635A69"/>
    <w:rsid w:val="00636999"/>
    <w:rsid w:val="00636EB0"/>
    <w:rsid w:val="0063770A"/>
    <w:rsid w:val="00640771"/>
    <w:rsid w:val="0064269E"/>
    <w:rsid w:val="00653163"/>
    <w:rsid w:val="006543BB"/>
    <w:rsid w:val="00660304"/>
    <w:rsid w:val="0066189F"/>
    <w:rsid w:val="0066464B"/>
    <w:rsid w:val="0066706A"/>
    <w:rsid w:val="006676F8"/>
    <w:rsid w:val="0067199B"/>
    <w:rsid w:val="006769B7"/>
    <w:rsid w:val="0068739E"/>
    <w:rsid w:val="00694983"/>
    <w:rsid w:val="006949CD"/>
    <w:rsid w:val="0069588F"/>
    <w:rsid w:val="006970A4"/>
    <w:rsid w:val="006971C4"/>
    <w:rsid w:val="0069772E"/>
    <w:rsid w:val="006A3E6E"/>
    <w:rsid w:val="006A6660"/>
    <w:rsid w:val="006A678B"/>
    <w:rsid w:val="006A7441"/>
    <w:rsid w:val="006A7D2E"/>
    <w:rsid w:val="006B0C27"/>
    <w:rsid w:val="006B14DF"/>
    <w:rsid w:val="006C00A3"/>
    <w:rsid w:val="006C28AA"/>
    <w:rsid w:val="006C3CFE"/>
    <w:rsid w:val="006D1354"/>
    <w:rsid w:val="006D4438"/>
    <w:rsid w:val="006D4E2B"/>
    <w:rsid w:val="006D6678"/>
    <w:rsid w:val="006E0C3C"/>
    <w:rsid w:val="006F31EA"/>
    <w:rsid w:val="006F3BAB"/>
    <w:rsid w:val="006F69F7"/>
    <w:rsid w:val="007036AA"/>
    <w:rsid w:val="00704D88"/>
    <w:rsid w:val="007058A6"/>
    <w:rsid w:val="00715B74"/>
    <w:rsid w:val="00721EBC"/>
    <w:rsid w:val="00726BC0"/>
    <w:rsid w:val="0073166E"/>
    <w:rsid w:val="007352A4"/>
    <w:rsid w:val="00737A3F"/>
    <w:rsid w:val="00745F25"/>
    <w:rsid w:val="00751313"/>
    <w:rsid w:val="0075366D"/>
    <w:rsid w:val="007545F5"/>
    <w:rsid w:val="0075567F"/>
    <w:rsid w:val="00756E05"/>
    <w:rsid w:val="00757384"/>
    <w:rsid w:val="00760DA0"/>
    <w:rsid w:val="00761912"/>
    <w:rsid w:val="007653B5"/>
    <w:rsid w:val="0076623B"/>
    <w:rsid w:val="0077078D"/>
    <w:rsid w:val="00772649"/>
    <w:rsid w:val="007750BE"/>
    <w:rsid w:val="00775AF9"/>
    <w:rsid w:val="007773D9"/>
    <w:rsid w:val="0078677A"/>
    <w:rsid w:val="00791892"/>
    <w:rsid w:val="00792146"/>
    <w:rsid w:val="00794BB4"/>
    <w:rsid w:val="007A187A"/>
    <w:rsid w:val="007A4F35"/>
    <w:rsid w:val="007A7230"/>
    <w:rsid w:val="007A7D61"/>
    <w:rsid w:val="007B1131"/>
    <w:rsid w:val="007B1271"/>
    <w:rsid w:val="007B31FC"/>
    <w:rsid w:val="007B7F1A"/>
    <w:rsid w:val="007C1D94"/>
    <w:rsid w:val="007C294F"/>
    <w:rsid w:val="007C5703"/>
    <w:rsid w:val="007C6B91"/>
    <w:rsid w:val="007C6D67"/>
    <w:rsid w:val="007D324E"/>
    <w:rsid w:val="007D5070"/>
    <w:rsid w:val="007E0B54"/>
    <w:rsid w:val="007E0F3F"/>
    <w:rsid w:val="007E37C0"/>
    <w:rsid w:val="007E5B7B"/>
    <w:rsid w:val="007E628F"/>
    <w:rsid w:val="007F2409"/>
    <w:rsid w:val="007F5BE7"/>
    <w:rsid w:val="00802187"/>
    <w:rsid w:val="00803021"/>
    <w:rsid w:val="008052EB"/>
    <w:rsid w:val="00806ED0"/>
    <w:rsid w:val="00811ECE"/>
    <w:rsid w:val="00813D59"/>
    <w:rsid w:val="00815D06"/>
    <w:rsid w:val="00822998"/>
    <w:rsid w:val="008245B8"/>
    <w:rsid w:val="0082562E"/>
    <w:rsid w:val="0082626B"/>
    <w:rsid w:val="008307D3"/>
    <w:rsid w:val="0083211A"/>
    <w:rsid w:val="008342CB"/>
    <w:rsid w:val="00840E06"/>
    <w:rsid w:val="00840FBF"/>
    <w:rsid w:val="00844B69"/>
    <w:rsid w:val="00850423"/>
    <w:rsid w:val="008542AA"/>
    <w:rsid w:val="00860730"/>
    <w:rsid w:val="00860838"/>
    <w:rsid w:val="0086349D"/>
    <w:rsid w:val="008666ED"/>
    <w:rsid w:val="008676C6"/>
    <w:rsid w:val="008678EE"/>
    <w:rsid w:val="0087481D"/>
    <w:rsid w:val="00874F2E"/>
    <w:rsid w:val="00883057"/>
    <w:rsid w:val="0088765A"/>
    <w:rsid w:val="00890EA4"/>
    <w:rsid w:val="00891DB5"/>
    <w:rsid w:val="00892F62"/>
    <w:rsid w:val="008959B0"/>
    <w:rsid w:val="008959F9"/>
    <w:rsid w:val="008B16B4"/>
    <w:rsid w:val="008B4A60"/>
    <w:rsid w:val="008C227F"/>
    <w:rsid w:val="008C234F"/>
    <w:rsid w:val="008C2F5F"/>
    <w:rsid w:val="008C2F87"/>
    <w:rsid w:val="008C36F4"/>
    <w:rsid w:val="008C556E"/>
    <w:rsid w:val="008D1B69"/>
    <w:rsid w:val="008D6FB9"/>
    <w:rsid w:val="008E7097"/>
    <w:rsid w:val="008E7295"/>
    <w:rsid w:val="008E7D0B"/>
    <w:rsid w:val="008F3241"/>
    <w:rsid w:val="008F6281"/>
    <w:rsid w:val="009015D1"/>
    <w:rsid w:val="009030A1"/>
    <w:rsid w:val="00905066"/>
    <w:rsid w:val="009050BB"/>
    <w:rsid w:val="00907250"/>
    <w:rsid w:val="009108F5"/>
    <w:rsid w:val="009117E7"/>
    <w:rsid w:val="009161DE"/>
    <w:rsid w:val="00921CB4"/>
    <w:rsid w:val="00924F85"/>
    <w:rsid w:val="00926728"/>
    <w:rsid w:val="00926BF1"/>
    <w:rsid w:val="009308C0"/>
    <w:rsid w:val="00931028"/>
    <w:rsid w:val="00931FA3"/>
    <w:rsid w:val="0093404E"/>
    <w:rsid w:val="00935C1C"/>
    <w:rsid w:val="00937851"/>
    <w:rsid w:val="00941D52"/>
    <w:rsid w:val="009456F7"/>
    <w:rsid w:val="009515F5"/>
    <w:rsid w:val="00951C29"/>
    <w:rsid w:val="00952126"/>
    <w:rsid w:val="00963792"/>
    <w:rsid w:val="00965DE0"/>
    <w:rsid w:val="00967ED6"/>
    <w:rsid w:val="00971407"/>
    <w:rsid w:val="00972875"/>
    <w:rsid w:val="00972AAD"/>
    <w:rsid w:val="009748F4"/>
    <w:rsid w:val="00976F93"/>
    <w:rsid w:val="00982407"/>
    <w:rsid w:val="00983294"/>
    <w:rsid w:val="00986841"/>
    <w:rsid w:val="0098798B"/>
    <w:rsid w:val="00987E5F"/>
    <w:rsid w:val="009908EA"/>
    <w:rsid w:val="00990A46"/>
    <w:rsid w:val="0099280B"/>
    <w:rsid w:val="00993F11"/>
    <w:rsid w:val="00997FB0"/>
    <w:rsid w:val="009A191E"/>
    <w:rsid w:val="009A1E0F"/>
    <w:rsid w:val="009A238B"/>
    <w:rsid w:val="009A2F43"/>
    <w:rsid w:val="009A3917"/>
    <w:rsid w:val="009A5A6F"/>
    <w:rsid w:val="009A749B"/>
    <w:rsid w:val="009B120A"/>
    <w:rsid w:val="009B1F70"/>
    <w:rsid w:val="009C12D9"/>
    <w:rsid w:val="009C65FC"/>
    <w:rsid w:val="009C7FD2"/>
    <w:rsid w:val="009D06B8"/>
    <w:rsid w:val="009D15BA"/>
    <w:rsid w:val="009D3A9E"/>
    <w:rsid w:val="009D7853"/>
    <w:rsid w:val="009D7B77"/>
    <w:rsid w:val="009E45B2"/>
    <w:rsid w:val="009F27E9"/>
    <w:rsid w:val="009F33CD"/>
    <w:rsid w:val="009F4301"/>
    <w:rsid w:val="009F43AD"/>
    <w:rsid w:val="009F6041"/>
    <w:rsid w:val="009F60C0"/>
    <w:rsid w:val="00A033AA"/>
    <w:rsid w:val="00A052EF"/>
    <w:rsid w:val="00A05BE0"/>
    <w:rsid w:val="00A05C4A"/>
    <w:rsid w:val="00A07D24"/>
    <w:rsid w:val="00A14E12"/>
    <w:rsid w:val="00A14F7A"/>
    <w:rsid w:val="00A156CF"/>
    <w:rsid w:val="00A1585B"/>
    <w:rsid w:val="00A21FFA"/>
    <w:rsid w:val="00A25B2A"/>
    <w:rsid w:val="00A31AC9"/>
    <w:rsid w:val="00A3329C"/>
    <w:rsid w:val="00A332FF"/>
    <w:rsid w:val="00A3358C"/>
    <w:rsid w:val="00A3677B"/>
    <w:rsid w:val="00A401BC"/>
    <w:rsid w:val="00A44715"/>
    <w:rsid w:val="00A45D4B"/>
    <w:rsid w:val="00A46AD7"/>
    <w:rsid w:val="00A556D7"/>
    <w:rsid w:val="00A57BC7"/>
    <w:rsid w:val="00A612EB"/>
    <w:rsid w:val="00A61E8B"/>
    <w:rsid w:val="00A62E0D"/>
    <w:rsid w:val="00A636F7"/>
    <w:rsid w:val="00A64F1B"/>
    <w:rsid w:val="00A707A3"/>
    <w:rsid w:val="00A7191F"/>
    <w:rsid w:val="00A7267F"/>
    <w:rsid w:val="00A73F73"/>
    <w:rsid w:val="00A7673F"/>
    <w:rsid w:val="00A84B66"/>
    <w:rsid w:val="00A939F0"/>
    <w:rsid w:val="00A979F0"/>
    <w:rsid w:val="00AA3904"/>
    <w:rsid w:val="00AA3A43"/>
    <w:rsid w:val="00AA47CA"/>
    <w:rsid w:val="00AB4D39"/>
    <w:rsid w:val="00AC09DD"/>
    <w:rsid w:val="00AC1427"/>
    <w:rsid w:val="00AC32FC"/>
    <w:rsid w:val="00AD0517"/>
    <w:rsid w:val="00AD77D9"/>
    <w:rsid w:val="00AE0E8E"/>
    <w:rsid w:val="00AE2F80"/>
    <w:rsid w:val="00AE31DD"/>
    <w:rsid w:val="00AE5B35"/>
    <w:rsid w:val="00AE791C"/>
    <w:rsid w:val="00AF3BC8"/>
    <w:rsid w:val="00AF4951"/>
    <w:rsid w:val="00AF49F8"/>
    <w:rsid w:val="00AF6BF3"/>
    <w:rsid w:val="00B000CA"/>
    <w:rsid w:val="00B007AD"/>
    <w:rsid w:val="00B01661"/>
    <w:rsid w:val="00B03F13"/>
    <w:rsid w:val="00B05289"/>
    <w:rsid w:val="00B064AB"/>
    <w:rsid w:val="00B0765E"/>
    <w:rsid w:val="00B11887"/>
    <w:rsid w:val="00B12181"/>
    <w:rsid w:val="00B12CF1"/>
    <w:rsid w:val="00B14271"/>
    <w:rsid w:val="00B17F05"/>
    <w:rsid w:val="00B22B7B"/>
    <w:rsid w:val="00B26051"/>
    <w:rsid w:val="00B27123"/>
    <w:rsid w:val="00B30AB7"/>
    <w:rsid w:val="00B3151B"/>
    <w:rsid w:val="00B3454E"/>
    <w:rsid w:val="00B416B7"/>
    <w:rsid w:val="00B456C4"/>
    <w:rsid w:val="00B47B90"/>
    <w:rsid w:val="00B571F4"/>
    <w:rsid w:val="00B60754"/>
    <w:rsid w:val="00B61F96"/>
    <w:rsid w:val="00B6430C"/>
    <w:rsid w:val="00B702E7"/>
    <w:rsid w:val="00B730F8"/>
    <w:rsid w:val="00B8167D"/>
    <w:rsid w:val="00B91789"/>
    <w:rsid w:val="00B91E6A"/>
    <w:rsid w:val="00B9512F"/>
    <w:rsid w:val="00B95C05"/>
    <w:rsid w:val="00BA42A8"/>
    <w:rsid w:val="00BA7A6E"/>
    <w:rsid w:val="00BB0D1C"/>
    <w:rsid w:val="00BB158B"/>
    <w:rsid w:val="00BB296C"/>
    <w:rsid w:val="00BB4A79"/>
    <w:rsid w:val="00BB73A5"/>
    <w:rsid w:val="00BC012C"/>
    <w:rsid w:val="00BC1B3A"/>
    <w:rsid w:val="00BC34B5"/>
    <w:rsid w:val="00BC3B2A"/>
    <w:rsid w:val="00BC49DA"/>
    <w:rsid w:val="00BC5931"/>
    <w:rsid w:val="00BC71EA"/>
    <w:rsid w:val="00BC7D90"/>
    <w:rsid w:val="00BD130B"/>
    <w:rsid w:val="00BD4512"/>
    <w:rsid w:val="00BE1930"/>
    <w:rsid w:val="00BE20F5"/>
    <w:rsid w:val="00BE2103"/>
    <w:rsid w:val="00BE47A0"/>
    <w:rsid w:val="00BE581D"/>
    <w:rsid w:val="00BE6DDC"/>
    <w:rsid w:val="00BF2F9A"/>
    <w:rsid w:val="00BF355A"/>
    <w:rsid w:val="00BF3ADE"/>
    <w:rsid w:val="00BF43E6"/>
    <w:rsid w:val="00BF54C4"/>
    <w:rsid w:val="00BF5F80"/>
    <w:rsid w:val="00BF65B0"/>
    <w:rsid w:val="00BF7230"/>
    <w:rsid w:val="00C02E97"/>
    <w:rsid w:val="00C04272"/>
    <w:rsid w:val="00C06756"/>
    <w:rsid w:val="00C0746C"/>
    <w:rsid w:val="00C07AE3"/>
    <w:rsid w:val="00C10372"/>
    <w:rsid w:val="00C124AD"/>
    <w:rsid w:val="00C13F60"/>
    <w:rsid w:val="00C165B0"/>
    <w:rsid w:val="00C238E0"/>
    <w:rsid w:val="00C24CD6"/>
    <w:rsid w:val="00C270CE"/>
    <w:rsid w:val="00C27671"/>
    <w:rsid w:val="00C31BAD"/>
    <w:rsid w:val="00C31CC9"/>
    <w:rsid w:val="00C348AC"/>
    <w:rsid w:val="00C366FC"/>
    <w:rsid w:val="00C369CB"/>
    <w:rsid w:val="00C3705C"/>
    <w:rsid w:val="00C374D4"/>
    <w:rsid w:val="00C44743"/>
    <w:rsid w:val="00C45971"/>
    <w:rsid w:val="00C461CB"/>
    <w:rsid w:val="00C4630F"/>
    <w:rsid w:val="00C476C2"/>
    <w:rsid w:val="00C503EC"/>
    <w:rsid w:val="00C54763"/>
    <w:rsid w:val="00C625EB"/>
    <w:rsid w:val="00C65B87"/>
    <w:rsid w:val="00C66AA6"/>
    <w:rsid w:val="00C66E34"/>
    <w:rsid w:val="00C72BF5"/>
    <w:rsid w:val="00C72E25"/>
    <w:rsid w:val="00C80343"/>
    <w:rsid w:val="00C832E9"/>
    <w:rsid w:val="00C8631A"/>
    <w:rsid w:val="00C91B2C"/>
    <w:rsid w:val="00C92355"/>
    <w:rsid w:val="00C94663"/>
    <w:rsid w:val="00C966F3"/>
    <w:rsid w:val="00C97BD6"/>
    <w:rsid w:val="00CA2706"/>
    <w:rsid w:val="00CA3520"/>
    <w:rsid w:val="00CA3F85"/>
    <w:rsid w:val="00CA645F"/>
    <w:rsid w:val="00CA7001"/>
    <w:rsid w:val="00CB4263"/>
    <w:rsid w:val="00CB5AED"/>
    <w:rsid w:val="00CC2DC6"/>
    <w:rsid w:val="00CC31A5"/>
    <w:rsid w:val="00CC3CDE"/>
    <w:rsid w:val="00CC3D80"/>
    <w:rsid w:val="00CC5848"/>
    <w:rsid w:val="00CC651F"/>
    <w:rsid w:val="00CC7F2E"/>
    <w:rsid w:val="00CD2701"/>
    <w:rsid w:val="00CD43AE"/>
    <w:rsid w:val="00CD4654"/>
    <w:rsid w:val="00CD51E7"/>
    <w:rsid w:val="00CD74A8"/>
    <w:rsid w:val="00CD7FBB"/>
    <w:rsid w:val="00CE1B9D"/>
    <w:rsid w:val="00CE53A9"/>
    <w:rsid w:val="00CF5ED1"/>
    <w:rsid w:val="00CF69EA"/>
    <w:rsid w:val="00CF7829"/>
    <w:rsid w:val="00CF7AA4"/>
    <w:rsid w:val="00CF7D73"/>
    <w:rsid w:val="00D02A58"/>
    <w:rsid w:val="00D04FCF"/>
    <w:rsid w:val="00D06227"/>
    <w:rsid w:val="00D06F54"/>
    <w:rsid w:val="00D153A8"/>
    <w:rsid w:val="00D1759D"/>
    <w:rsid w:val="00D22DB0"/>
    <w:rsid w:val="00D2398A"/>
    <w:rsid w:val="00D27277"/>
    <w:rsid w:val="00D319D2"/>
    <w:rsid w:val="00D3247E"/>
    <w:rsid w:val="00D34CA7"/>
    <w:rsid w:val="00D406DC"/>
    <w:rsid w:val="00D41DCC"/>
    <w:rsid w:val="00D42CC4"/>
    <w:rsid w:val="00D5200C"/>
    <w:rsid w:val="00D5376B"/>
    <w:rsid w:val="00D55CA1"/>
    <w:rsid w:val="00D62EF3"/>
    <w:rsid w:val="00D636C7"/>
    <w:rsid w:val="00D643C9"/>
    <w:rsid w:val="00D64549"/>
    <w:rsid w:val="00D658AF"/>
    <w:rsid w:val="00D74869"/>
    <w:rsid w:val="00D74C3F"/>
    <w:rsid w:val="00D7591B"/>
    <w:rsid w:val="00D76DAD"/>
    <w:rsid w:val="00D77352"/>
    <w:rsid w:val="00D8105A"/>
    <w:rsid w:val="00D8226E"/>
    <w:rsid w:val="00D85624"/>
    <w:rsid w:val="00D8699E"/>
    <w:rsid w:val="00D87F52"/>
    <w:rsid w:val="00D93042"/>
    <w:rsid w:val="00D93C3C"/>
    <w:rsid w:val="00DA57DD"/>
    <w:rsid w:val="00DA57FB"/>
    <w:rsid w:val="00DA622B"/>
    <w:rsid w:val="00DB337E"/>
    <w:rsid w:val="00DB4E61"/>
    <w:rsid w:val="00DB73C7"/>
    <w:rsid w:val="00DC6781"/>
    <w:rsid w:val="00DC7F35"/>
    <w:rsid w:val="00DD3B13"/>
    <w:rsid w:val="00DD4449"/>
    <w:rsid w:val="00DD6571"/>
    <w:rsid w:val="00DD67C4"/>
    <w:rsid w:val="00DE1E8E"/>
    <w:rsid w:val="00DE4C67"/>
    <w:rsid w:val="00DF70A2"/>
    <w:rsid w:val="00E01763"/>
    <w:rsid w:val="00E01A9B"/>
    <w:rsid w:val="00E034E1"/>
    <w:rsid w:val="00E061DB"/>
    <w:rsid w:val="00E07F35"/>
    <w:rsid w:val="00E11258"/>
    <w:rsid w:val="00E12D14"/>
    <w:rsid w:val="00E13ADF"/>
    <w:rsid w:val="00E14519"/>
    <w:rsid w:val="00E153EF"/>
    <w:rsid w:val="00E22290"/>
    <w:rsid w:val="00E245A9"/>
    <w:rsid w:val="00E337CD"/>
    <w:rsid w:val="00E36305"/>
    <w:rsid w:val="00E429BA"/>
    <w:rsid w:val="00E47821"/>
    <w:rsid w:val="00E518F7"/>
    <w:rsid w:val="00E51A52"/>
    <w:rsid w:val="00E526C8"/>
    <w:rsid w:val="00E52B2B"/>
    <w:rsid w:val="00E5526A"/>
    <w:rsid w:val="00E643CC"/>
    <w:rsid w:val="00E66E90"/>
    <w:rsid w:val="00E66F17"/>
    <w:rsid w:val="00E6788F"/>
    <w:rsid w:val="00E71EC4"/>
    <w:rsid w:val="00E72616"/>
    <w:rsid w:val="00E74024"/>
    <w:rsid w:val="00E74824"/>
    <w:rsid w:val="00E75EF6"/>
    <w:rsid w:val="00E7629A"/>
    <w:rsid w:val="00E81AE1"/>
    <w:rsid w:val="00E86042"/>
    <w:rsid w:val="00E90821"/>
    <w:rsid w:val="00E97050"/>
    <w:rsid w:val="00EA454D"/>
    <w:rsid w:val="00EA5A2F"/>
    <w:rsid w:val="00EA5D74"/>
    <w:rsid w:val="00EA5D7B"/>
    <w:rsid w:val="00EB1E74"/>
    <w:rsid w:val="00EB29B8"/>
    <w:rsid w:val="00EB4C2F"/>
    <w:rsid w:val="00EB508C"/>
    <w:rsid w:val="00EB6DBC"/>
    <w:rsid w:val="00EC0995"/>
    <w:rsid w:val="00EC1F6F"/>
    <w:rsid w:val="00EC20CD"/>
    <w:rsid w:val="00EC3B3D"/>
    <w:rsid w:val="00EC4946"/>
    <w:rsid w:val="00ED3772"/>
    <w:rsid w:val="00EE090F"/>
    <w:rsid w:val="00EE5037"/>
    <w:rsid w:val="00EE7BAA"/>
    <w:rsid w:val="00EF6F49"/>
    <w:rsid w:val="00F00270"/>
    <w:rsid w:val="00F024DD"/>
    <w:rsid w:val="00F04880"/>
    <w:rsid w:val="00F06EE6"/>
    <w:rsid w:val="00F114CE"/>
    <w:rsid w:val="00F11BD0"/>
    <w:rsid w:val="00F126F0"/>
    <w:rsid w:val="00F137DF"/>
    <w:rsid w:val="00F147DB"/>
    <w:rsid w:val="00F21344"/>
    <w:rsid w:val="00F220C8"/>
    <w:rsid w:val="00F22208"/>
    <w:rsid w:val="00F236C7"/>
    <w:rsid w:val="00F262B8"/>
    <w:rsid w:val="00F265D0"/>
    <w:rsid w:val="00F30073"/>
    <w:rsid w:val="00F41988"/>
    <w:rsid w:val="00F42475"/>
    <w:rsid w:val="00F47A24"/>
    <w:rsid w:val="00F47EEF"/>
    <w:rsid w:val="00F514AF"/>
    <w:rsid w:val="00F51E04"/>
    <w:rsid w:val="00F5221C"/>
    <w:rsid w:val="00F544AF"/>
    <w:rsid w:val="00F5798D"/>
    <w:rsid w:val="00F6295E"/>
    <w:rsid w:val="00F636B1"/>
    <w:rsid w:val="00F678B5"/>
    <w:rsid w:val="00F67C75"/>
    <w:rsid w:val="00F728A0"/>
    <w:rsid w:val="00F72D14"/>
    <w:rsid w:val="00F73056"/>
    <w:rsid w:val="00F77919"/>
    <w:rsid w:val="00F843E3"/>
    <w:rsid w:val="00F909E3"/>
    <w:rsid w:val="00F91EBA"/>
    <w:rsid w:val="00F9686D"/>
    <w:rsid w:val="00FA0A11"/>
    <w:rsid w:val="00FA2462"/>
    <w:rsid w:val="00FA4BC9"/>
    <w:rsid w:val="00FA4E45"/>
    <w:rsid w:val="00FA6EE4"/>
    <w:rsid w:val="00FB198A"/>
    <w:rsid w:val="00FB1FEE"/>
    <w:rsid w:val="00FB21F7"/>
    <w:rsid w:val="00FB4356"/>
    <w:rsid w:val="00FC0BED"/>
    <w:rsid w:val="00FC1063"/>
    <w:rsid w:val="00FC2034"/>
    <w:rsid w:val="00FC60D5"/>
    <w:rsid w:val="00FC7304"/>
    <w:rsid w:val="00FD0262"/>
    <w:rsid w:val="00FD3B57"/>
    <w:rsid w:val="00FD5F96"/>
    <w:rsid w:val="00FD6D02"/>
    <w:rsid w:val="00FE2F23"/>
    <w:rsid w:val="00FE436D"/>
    <w:rsid w:val="00FE5E0E"/>
    <w:rsid w:val="00FE6847"/>
    <w:rsid w:val="00FE76A5"/>
    <w:rsid w:val="00FE78FB"/>
    <w:rsid w:val="00FF1EE7"/>
    <w:rsid w:val="00FF2753"/>
    <w:rsid w:val="00FF45C5"/>
    <w:rsid w:val="00FF63AE"/>
    <w:rsid w:val="00FF6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082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42C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rsid w:val="002F1C4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F1C47"/>
  </w:style>
  <w:style w:type="table" w:styleId="a5">
    <w:name w:val="Table Grid"/>
    <w:basedOn w:val="a1"/>
    <w:rsid w:val="00495B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basedOn w:val="a"/>
    <w:rsid w:val="00495BDD"/>
    <w:rPr>
      <w:rFonts w:ascii="Verdana" w:hAnsi="Verdana" w:cs="Verdana"/>
      <w:sz w:val="20"/>
      <w:szCs w:val="20"/>
      <w:lang w:val="en-US" w:eastAsia="en-US"/>
    </w:rPr>
  </w:style>
  <w:style w:type="paragraph" w:styleId="a7">
    <w:name w:val="header"/>
    <w:basedOn w:val="a"/>
    <w:rsid w:val="0069772E"/>
    <w:pPr>
      <w:tabs>
        <w:tab w:val="center" w:pos="4677"/>
        <w:tab w:val="right" w:pos="9355"/>
      </w:tabs>
    </w:pPr>
  </w:style>
  <w:style w:type="paragraph" w:styleId="a8">
    <w:name w:val="footnote text"/>
    <w:basedOn w:val="a"/>
    <w:semiHidden/>
    <w:rsid w:val="001474D0"/>
    <w:rPr>
      <w:sz w:val="20"/>
      <w:szCs w:val="20"/>
    </w:rPr>
  </w:style>
  <w:style w:type="character" w:styleId="a9">
    <w:name w:val="footnote reference"/>
    <w:semiHidden/>
    <w:rsid w:val="001474D0"/>
    <w:rPr>
      <w:vertAlign w:val="superscript"/>
    </w:rPr>
  </w:style>
  <w:style w:type="paragraph" w:styleId="aa">
    <w:name w:val="Balloon Text"/>
    <w:basedOn w:val="a"/>
    <w:semiHidden/>
    <w:rsid w:val="001D3592"/>
    <w:rPr>
      <w:rFonts w:ascii="Tahoma" w:hAnsi="Tahoma" w:cs="Tahoma"/>
      <w:sz w:val="16"/>
      <w:szCs w:val="16"/>
    </w:rPr>
  </w:style>
  <w:style w:type="paragraph" w:customStyle="1" w:styleId="ab">
    <w:name w:val="Знак Знак Знак Знак Знак Знак"/>
    <w:basedOn w:val="a"/>
    <w:rsid w:val="00AD0517"/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"/>
    <w:basedOn w:val="a"/>
    <w:rsid w:val="00415C1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57798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5F0463"/>
    <w:pPr>
      <w:ind w:left="720"/>
      <w:contextualSpacing/>
    </w:pPr>
  </w:style>
  <w:style w:type="paragraph" w:customStyle="1" w:styleId="Default">
    <w:name w:val="Default"/>
    <w:rsid w:val="00A033AA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styleId="ae">
    <w:name w:val="Strong"/>
    <w:basedOn w:val="a0"/>
    <w:uiPriority w:val="22"/>
    <w:qFormat/>
    <w:rsid w:val="004855B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8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1246</Words>
  <Characters>8879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КОНТРОЛЬНЫЙ ОРГАН</vt:lpstr>
    </vt:vector>
  </TitlesOfParts>
  <Company>OrgName</Company>
  <LinksUpToDate>false</LinksUpToDate>
  <CharactersWithSpaces>10105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КОНТРОЛЬНЫЙ ОРГАН</dc:title>
  <dc:creator>UserName</dc:creator>
  <cp:lastModifiedBy>Name</cp:lastModifiedBy>
  <cp:revision>3</cp:revision>
  <cp:lastPrinted>2020-12-28T08:38:00Z</cp:lastPrinted>
  <dcterms:created xsi:type="dcterms:W3CDTF">2020-12-28T08:43:00Z</dcterms:created>
  <dcterms:modified xsi:type="dcterms:W3CDTF">2021-01-11T09:01:00Z</dcterms:modified>
</cp:coreProperties>
</file>