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Утвержден  пленарным  заседанием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Тербунского муниципального</w:t>
      </w:r>
    </w:p>
    <w:p>
      <w:pPr>
        <w:pStyle w:val="Normal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ru-RU" w:eastAsia="ru-RU" w:bidi="ar-SA"/>
        </w:rPr>
        <w:t>р</w:t>
      </w:r>
      <w:r>
        <w:rPr>
          <w:sz w:val="28"/>
          <w:szCs w:val="28"/>
        </w:rPr>
        <w:t>айона Липецкой области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осуществления общественного контроля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Общественной палатой </w:t>
      </w:r>
      <w:r>
        <w:rPr>
          <w:b/>
          <w:bCs/>
          <w:sz w:val="28"/>
          <w:szCs w:val="28"/>
          <w:lang w:val="ru-RU" w:eastAsia="ru-RU" w:bidi="ar-SA"/>
        </w:rPr>
        <w:t>Тербунского муниципального района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определяет порядок организации и проведения общественного контроля Общественной палатой Тербунского муниципального </w:t>
      </w:r>
      <w:r>
        <w:rPr>
          <w:sz w:val="28"/>
          <w:szCs w:val="28"/>
          <w:lang w:val="ru-RU" w:eastAsia="ru-RU" w:bidi="ar-SA"/>
        </w:rPr>
        <w:t>р</w:t>
      </w:r>
      <w:r>
        <w:rPr>
          <w:sz w:val="28"/>
          <w:szCs w:val="28"/>
        </w:rPr>
        <w:t>айона в соответствии с Федеральным законом Российской Федерации от 21 июля 2014 г. №212-ФЗ «Об основах общественного контроля в Российской Федерации ».</w:t>
      </w:r>
    </w:p>
    <w:p>
      <w:pPr>
        <w:pStyle w:val="Normal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контроль осуществляется Общественной палатой Тербунского муниципального </w:t>
      </w:r>
      <w:r>
        <w:rPr>
          <w:sz w:val="28"/>
          <w:szCs w:val="28"/>
          <w:lang w:val="ru-RU" w:eastAsia="ru-RU" w:bidi="ar-SA"/>
        </w:rPr>
        <w:t>р</w:t>
      </w:r>
      <w:r>
        <w:rPr>
          <w:sz w:val="28"/>
          <w:szCs w:val="28"/>
        </w:rPr>
        <w:t>айона на основании письменных заявлений граждан, некоммерческих организаций или по инициативе членов Общественной палаты.</w:t>
      </w:r>
    </w:p>
    <w:p>
      <w:pPr>
        <w:pStyle w:val="Normal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может осуществляться Общественной палатой в следующих формах: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проверка;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мониторинг;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экспертиза;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общественное обсуждение;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общественное (публичное) слушание.</w:t>
      </w:r>
    </w:p>
    <w:p>
      <w:pPr>
        <w:pStyle w:val="Normal"/>
        <w:tabs>
          <w:tab w:val="clear" w:pos="708"/>
          <w:tab w:val="left" w:pos="144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может осуществляться одновременно в нескольких формах.</w:t>
      </w:r>
    </w:p>
    <w:p>
      <w:pPr>
        <w:pStyle w:val="Normal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Объектом общественного контроля является деятельность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соответствующие статьям 16 и 16.1 Федерального закона от 06.10.2003 №131-ФЗ «Об общих принципах организации местного самоуправления в Российской Федерации»</w:t>
      </w:r>
    </w:p>
    <w:p>
      <w:pPr>
        <w:pStyle w:val="Normal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деятельность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отношении которых было инициировано осуществление общественного контроля, не соответствует статьям 16 и 16.1 Федерального закона от 06.10.2003 №131-ФЗ «Об общих принципах организации местного самоуправления в Российской Федерации», материалы для организации и осуществления общественного контроля направляются в Общественную палату Липецкой области.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Структуры общественного контроля могут создаваться в виде: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наблюдательных комиссий;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инспекций;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 общественного контроля;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экспертов;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иных организаций и структур общественного контроля.</w:t>
      </w:r>
    </w:p>
    <w:p>
      <w:pPr>
        <w:pStyle w:val="Normal"/>
        <w:numPr>
          <w:ilvl w:val="0"/>
          <w:numId w:val="1"/>
        </w:numPr>
        <w:ind w:left="0" w:firstLine="720"/>
        <w:jc w:val="both"/>
        <w:rPr>
          <w:color w:val="373737"/>
          <w:sz w:val="28"/>
          <w:szCs w:val="28"/>
          <w:highlight w:val="white"/>
        </w:rPr>
      </w:pPr>
      <w:r>
        <w:rPr>
          <w:sz w:val="28"/>
          <w:szCs w:val="28"/>
        </w:rPr>
        <w:t>В состав структур общественного</w:t>
      </w:r>
      <w:r>
        <w:rPr>
          <w:color w:val="000000"/>
          <w:sz w:val="28"/>
          <w:szCs w:val="28"/>
        </w:rPr>
        <w:t xml:space="preserve"> контроля, кроме членов Общественной палаты Тербунского муниципального </w:t>
      </w:r>
      <w:r>
        <w:rPr>
          <w:color w:val="000000"/>
          <w:sz w:val="28"/>
          <w:szCs w:val="28"/>
          <w:lang w:val="ru-RU" w:eastAsia="ru-RU" w:bidi="ar-SA"/>
        </w:rPr>
        <w:t>р</w:t>
      </w:r>
      <w:r>
        <w:rPr>
          <w:color w:val="000000"/>
          <w:sz w:val="28"/>
          <w:szCs w:val="28"/>
        </w:rPr>
        <w:t xml:space="preserve">айона, могут привлекаться </w:t>
      </w:r>
      <w:r>
        <w:rPr>
          <w:color w:val="000000"/>
          <w:sz w:val="28"/>
          <w:szCs w:val="28"/>
          <w:shd w:fill="FFFFFF" w:val="clear"/>
        </w:rPr>
        <w:t>граждане как лично, так и в составе общественных объединений и иных негосударственных некоммерческих организаций.</w:t>
      </w:r>
    </w:p>
    <w:p>
      <w:pPr>
        <w:pStyle w:val="Style26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субъекта общественного контроля не допускается к осуществлению общественного контроля при наличии конфликта интересов при осуществлении контроля, если его личная заинтересованность может повлиять на объективность и беспристрастность осуществления общественного контроля. Члены Общественной палаты Тербунского муниципального </w:t>
      </w:r>
      <w:r>
        <w:rPr>
          <w:sz w:val="28"/>
          <w:szCs w:val="28"/>
          <w:lang w:val="ru-RU" w:eastAsia="ru-RU" w:bidi="ar-SA"/>
        </w:rPr>
        <w:t>р</w:t>
      </w:r>
      <w:r>
        <w:rPr>
          <w:sz w:val="28"/>
          <w:szCs w:val="28"/>
        </w:rPr>
        <w:t>айона должны соблюдать Кодекс Этики Общественной палаты.</w:t>
      </w:r>
    </w:p>
    <w:p>
      <w:pPr>
        <w:pStyle w:val="Style26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20"/>
        <w:jc w:val="both"/>
        <w:rPr>
          <w:color w:val="373737"/>
          <w:sz w:val="28"/>
          <w:szCs w:val="28"/>
        </w:rPr>
      </w:pPr>
      <w:r>
        <w:rPr>
          <w:sz w:val="28"/>
          <w:szCs w:val="28"/>
        </w:rPr>
        <w:t>Заявление (приложение № 1)</w:t>
      </w:r>
      <w:r>
        <w:rPr>
          <w:color w:val="37373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проведение общественного контроля направляется председателю Общественной палаты Тербунского муниципального </w:t>
      </w:r>
      <w:r>
        <w:rPr>
          <w:sz w:val="28"/>
          <w:szCs w:val="28"/>
          <w:lang w:val="ru-RU" w:eastAsia="ru-RU" w:bidi="ar-SA"/>
        </w:rPr>
        <w:t>р</w:t>
      </w:r>
      <w:r>
        <w:rPr>
          <w:sz w:val="28"/>
          <w:szCs w:val="28"/>
        </w:rPr>
        <w:t xml:space="preserve">айона и рассматривается в срок, не превышающий 30- дней с момента его регистрации в Общественной палате. </w:t>
      </w:r>
      <w:r>
        <w:rPr>
          <w:color w:val="000000"/>
          <w:sz w:val="28"/>
          <w:szCs w:val="28"/>
        </w:rPr>
        <w:t>Заявление должно содержать описание событий или действий (бездействий), ставших причиной инициирования общественного контроля;</w:t>
      </w:r>
    </w:p>
    <w:p>
      <w:pPr>
        <w:pStyle w:val="Style26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Решение об инициировании проведения общественного контроля принимается Советом Общественной палаты (приложение №2). Решение Совета Общественной палаты должно содержать:</w:t>
      </w:r>
    </w:p>
    <w:p>
      <w:pPr>
        <w:pStyle w:val="Norma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объект, в отношении которого будет осуществляться общественный контроль;</w:t>
      </w:r>
    </w:p>
    <w:p>
      <w:pPr>
        <w:pStyle w:val="Norma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форму (формы) проведения общественного контроля;</w:t>
      </w:r>
    </w:p>
    <w:p>
      <w:pPr>
        <w:pStyle w:val="Norma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состав структуры общественного контроля;</w:t>
      </w:r>
    </w:p>
    <w:p>
      <w:pPr>
        <w:pStyle w:val="Norma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ФИО члена Общественной палаты, ответственного за проведение общественного контроля;</w:t>
      </w:r>
    </w:p>
    <w:p>
      <w:pPr>
        <w:pStyle w:val="Norma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место (места), время и сроки осуществления общественного контроля;</w:t>
      </w:r>
    </w:p>
    <w:p>
      <w:pPr>
        <w:pStyle w:val="Norma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порядок взаимодействия с объектом общественного контроля.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 принятия решения об отказе в инициировании общественного контроля заявителю направляется письмо с объяснением причин отказа.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ind w:left="0"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Ответственное лицо в течение 10 дней доводит до сведения руководителя проверяемого органа или организации письменное решение Совета Общественной палаты об осуществлении общественного контроля.</w:t>
      </w:r>
    </w:p>
    <w:p>
      <w:pPr>
        <w:pStyle w:val="Normal"/>
        <w:numPr>
          <w:ilvl w:val="0"/>
          <w:numId w:val="3"/>
        </w:numPr>
        <w:ind w:left="0"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При подготовке общественного контроля организатор вправе направить в проверяемый орган запрос о предоставлении необходимых для общественного контроля документов и других материалов.</w:t>
      </w:r>
    </w:p>
    <w:p>
      <w:pPr>
        <w:pStyle w:val="Normal"/>
        <w:numPr>
          <w:ilvl w:val="0"/>
          <w:numId w:val="3"/>
        </w:numPr>
        <w:ind w:left="0"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Результаты проведения общественного контроля оформляются структурой, осуществляющей общественный контроль в виде проекта итогового документа, в том числе:</w:t>
      </w:r>
    </w:p>
    <w:p>
      <w:pPr>
        <w:pStyle w:val="Normal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итогового документа общественного мониторинга;</w:t>
      </w:r>
    </w:p>
    <w:p>
      <w:pPr>
        <w:pStyle w:val="Normal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акта общественной проверки;</w:t>
      </w:r>
    </w:p>
    <w:p>
      <w:pPr>
        <w:pStyle w:val="Normal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заключения общественной экспертизы;</w:t>
      </w:r>
    </w:p>
    <w:p>
      <w:pPr>
        <w:pStyle w:val="Normal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протокола общественного обсуждения;</w:t>
      </w:r>
    </w:p>
    <w:p>
      <w:pPr>
        <w:pStyle w:val="Normal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протокола общественных (публичных) слушаний;</w:t>
      </w:r>
    </w:p>
    <w:p>
      <w:pPr>
        <w:pStyle w:val="Normal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иного документа, предусмотренного федеральными законами.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Проект и</w:t>
      </w:r>
      <w:r>
        <w:rPr>
          <w:color w:val="000000"/>
          <w:sz w:val="28"/>
          <w:szCs w:val="28"/>
        </w:rPr>
        <w:t>тогового документа, содержащий информацию о результатах осуществления общественного контроля, направляется для утверждения в Совет Общественной палаты. Проект итогового документа не подлежит разглашению.</w:t>
      </w:r>
    </w:p>
    <w:p>
      <w:pPr>
        <w:pStyle w:val="Normal"/>
        <w:numPr>
          <w:ilvl w:val="0"/>
          <w:numId w:val="3"/>
        </w:numPr>
        <w:ind w:left="0"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Совет Общественной палаты утверждает итоговый документ осуществления общественного контроля, который направляется в соответствующие органы власти для рассмотрения. В данном документе указываются место и время осуществления общественного контроля, задачи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 К нему прилагаются иные документы, полученные при осуществлении общественного контроля.</w:t>
      </w:r>
    </w:p>
    <w:p>
      <w:pPr>
        <w:pStyle w:val="Normal"/>
        <w:numPr>
          <w:ilvl w:val="0"/>
          <w:numId w:val="3"/>
        </w:numPr>
        <w:ind w:left="0" w:firstLine="720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 проведения общественного контроля размещается на официальном сайте администрации </w:t>
      </w:r>
      <w:r>
        <w:rPr>
          <w:color w:val="000000"/>
          <w:sz w:val="28"/>
          <w:szCs w:val="28"/>
          <w:lang w:val="ru-RU" w:eastAsia="ru-RU" w:bidi="ar-SA"/>
        </w:rPr>
        <w:t xml:space="preserve">Тербунского муниципального </w:t>
      </w:r>
      <w:r>
        <w:rPr>
          <w:color w:val="000000"/>
          <w:sz w:val="28"/>
          <w:szCs w:val="28"/>
          <w:lang w:val="ru-RU" w:eastAsia="ru-RU" w:bidi="ar-SA"/>
        </w:rPr>
        <w:t>р</w:t>
      </w:r>
      <w:r>
        <w:rPr>
          <w:color w:val="000000"/>
          <w:sz w:val="28"/>
          <w:szCs w:val="28"/>
          <w:lang w:val="ru-RU" w:eastAsia="ru-RU" w:bidi="ar-SA"/>
        </w:rPr>
        <w:t>айона и</w:t>
      </w:r>
      <w:r>
        <w:rPr>
          <w:color w:val="000000"/>
          <w:sz w:val="28"/>
          <w:szCs w:val="28"/>
        </w:rPr>
        <w:t xml:space="preserve"> на странице Общественной палаты Тербунского муниципального </w:t>
      </w:r>
      <w:r>
        <w:rPr>
          <w:color w:val="000000"/>
          <w:sz w:val="28"/>
          <w:szCs w:val="28"/>
          <w:lang w:val="ru-RU" w:eastAsia="ru-RU" w:bidi="ar-SA"/>
        </w:rPr>
        <w:t>р</w:t>
      </w:r>
      <w:r>
        <w:rPr>
          <w:color w:val="000000"/>
          <w:sz w:val="28"/>
          <w:szCs w:val="28"/>
        </w:rPr>
        <w:t>айона.</w:t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Normal"/>
        <w:spacing w:before="0" w:after="8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проведение той или иной формы общественного контроля</w:t>
      </w:r>
    </w:p>
    <w:p>
      <w:pPr>
        <w:pStyle w:val="Normal"/>
        <w:spacing w:before="0" w:after="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Общественной Палаты</w:t>
      </w:r>
    </w:p>
    <w:p>
      <w:pPr>
        <w:pStyle w:val="Style26"/>
        <w:shd w:val="clear" w:color="auto" w:fill="FFFFFF"/>
        <w:spacing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Тербунского муниципального </w:t>
      </w:r>
      <w:r>
        <w:rPr>
          <w:sz w:val="28"/>
          <w:szCs w:val="28"/>
          <w:lang w:val="ru-RU" w:eastAsia="ru-RU" w:bidi="ar-SA"/>
        </w:rPr>
        <w:t>р</w:t>
      </w:r>
      <w:r>
        <w:rPr>
          <w:sz w:val="28"/>
          <w:szCs w:val="28"/>
        </w:rPr>
        <w:t>айона</w:t>
      </w:r>
    </w:p>
    <w:p>
      <w:pPr>
        <w:pStyle w:val="Style26"/>
        <w:shd w:val="clear" w:color="auto" w:fill="FFFFFF"/>
        <w:spacing w:beforeAutospacing="0" w:before="0" w:afterAutospacing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В. С. Абдуллаевой</w:t>
      </w:r>
    </w:p>
    <w:p>
      <w:pPr>
        <w:pStyle w:val="Normal"/>
        <w:spacing w:before="0" w:after="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от_______________________________ </w:t>
      </w:r>
    </w:p>
    <w:p>
      <w:pPr>
        <w:pStyle w:val="Normal"/>
        <w:spacing w:before="0" w:after="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>
      <w:pPr>
        <w:pStyle w:val="Normal"/>
        <w:spacing w:before="0" w:after="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Федерального закона Российской Федерации от 21 июля 2014 г. N 212-ФЗ "Об основах общественного контроля в Российской Федерации" на территории Тербунского муниципального </w:t>
      </w:r>
      <w:r>
        <w:rPr>
          <w:sz w:val="28"/>
          <w:szCs w:val="28"/>
          <w:lang w:val="ru-RU" w:eastAsia="ru-RU" w:bidi="ar-SA"/>
        </w:rPr>
        <w:t>р</w:t>
      </w:r>
      <w:r>
        <w:rPr>
          <w:sz w:val="28"/>
          <w:szCs w:val="28"/>
        </w:rPr>
        <w:t>айона прошу инициировать _________________________________________________________________,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(указывается форма общественного контроля)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объектом  является _________________________________________________________________ __________________________________________________________________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(государственный орган, организация, нормативно-правовой акт и т.д.)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связи ___________________________________________________________________________________________________________________________________</w:t>
      </w:r>
    </w:p>
    <w:p>
      <w:pPr>
        <w:pStyle w:val="Normal"/>
        <w:spacing w:before="0" w:after="80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причина, по которой указанная форма общественного контроля должна быть инициирована, и обоснование данной причины)</w:t>
      </w:r>
    </w:p>
    <w:p>
      <w:pPr>
        <w:pStyle w:val="Normal"/>
        <w:spacing w:before="0" w:after="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дата</w:t>
        <w:tab/>
        <w:tab/>
        <w:tab/>
        <w:tab/>
        <w:tab/>
        <w:tab/>
        <w:tab/>
        <w:tab/>
        <w:tab/>
        <w:tab/>
        <w:tab/>
        <w:tab/>
        <w:t xml:space="preserve">     подпись </w:t>
      </w:r>
    </w:p>
    <w:p>
      <w:pPr>
        <w:pStyle w:val="Normal"/>
        <w:spacing w:before="0" w:after="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80"/>
        <w:jc w:val="right"/>
        <w:rPr/>
      </w:pPr>
      <w:r>
        <w:rPr/>
      </w:r>
    </w:p>
    <w:p>
      <w:pPr>
        <w:pStyle w:val="Normal"/>
        <w:spacing w:before="0" w:after="80"/>
        <w:jc w:val="right"/>
        <w:rPr/>
      </w:pPr>
      <w:r>
        <w:rPr/>
      </w:r>
    </w:p>
    <w:p>
      <w:pPr>
        <w:pStyle w:val="Normal"/>
        <w:spacing w:before="0" w:after="80"/>
        <w:jc w:val="right"/>
        <w:rPr/>
      </w:pPr>
      <w:r>
        <w:rPr/>
      </w:r>
    </w:p>
    <w:p>
      <w:pPr>
        <w:pStyle w:val="Normal"/>
        <w:spacing w:before="0" w:after="80"/>
        <w:jc w:val="right"/>
        <w:rPr/>
      </w:pPr>
      <w:r>
        <w:rPr/>
      </w:r>
    </w:p>
    <w:p>
      <w:pPr>
        <w:pStyle w:val="Normal"/>
        <w:spacing w:before="0" w:after="80"/>
        <w:jc w:val="right"/>
        <w:rPr/>
      </w:pPr>
      <w:r>
        <w:rPr/>
      </w:r>
    </w:p>
    <w:p>
      <w:pPr>
        <w:pStyle w:val="Normal"/>
        <w:spacing w:before="0" w:after="80"/>
        <w:jc w:val="right"/>
        <w:rPr/>
      </w:pPr>
      <w:r>
        <w:rPr/>
      </w:r>
    </w:p>
    <w:p>
      <w:pPr>
        <w:pStyle w:val="Normal"/>
        <w:spacing w:before="0" w:after="80"/>
        <w:jc w:val="right"/>
        <w:rPr/>
      </w:pPr>
      <w:r>
        <w:rPr/>
      </w:r>
    </w:p>
    <w:p>
      <w:pPr>
        <w:pStyle w:val="Normal"/>
        <w:spacing w:before="0" w:after="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>
      <w:pPr>
        <w:pStyle w:val="Normal"/>
        <w:spacing w:before="0" w:after="80"/>
        <w:jc w:val="center"/>
        <w:rPr>
          <w:sz w:val="28"/>
          <w:szCs w:val="28"/>
        </w:rPr>
      </w:pPr>
      <w:r>
        <w:rPr>
          <w:sz w:val="28"/>
          <w:szCs w:val="28"/>
        </w:rPr>
        <w:t>Форма решения об инициировании проведения общественного контроля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ОБЩЕСТВЕННАЯ ПАЛАТА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val="ru-RU" w:eastAsia="ru-RU" w:bidi="ar-SA"/>
        </w:rPr>
        <w:t>ТЕРБУНСКОГО МУНИЦИПАЛЬНОГО  РАЙОНА ЛИПЕЦКОЙ ОБЛАСТИ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обеспечения реализации Федерального закона Российской Федерации от 21 июля 2014 г. N 212-ФЗ "Об основах общественного контроля в Российской Федерации" на территории Тербунского муниципального 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айона , Общественная палата Тербунского муниципального 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р</w:t>
      </w:r>
      <w:r>
        <w:rPr>
          <w:rFonts w:cs="Times New Roman" w:ascii="Times New Roman" w:hAnsi="Times New Roman"/>
          <w:sz w:val="28"/>
          <w:szCs w:val="28"/>
        </w:rPr>
        <w:t>айона  решила:</w:t>
      </w:r>
    </w:p>
    <w:p>
      <w:pPr>
        <w:pStyle w:val="ConsPlusNormal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Инициировать (форма контроля);</w:t>
      </w:r>
    </w:p>
    <w:p>
      <w:pPr>
        <w:pStyle w:val="ConsPlusNormal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</w:t>
      </w:r>
      <w:r>
        <w:rPr>
          <w:rFonts w:cs="Times New Roman" w:ascii="Times New Roman" w:hAnsi="Times New Roman"/>
          <w:color w:val="000000"/>
          <w:sz w:val="28"/>
          <w:szCs w:val="28"/>
        </w:rPr>
        <w:t>менование субъекта проверки;</w:t>
      </w:r>
    </w:p>
    <w:p>
      <w:pPr>
        <w:pStyle w:val="ConsPlusNormal"/>
        <w:numPr>
          <w:ilvl w:val="1"/>
          <w:numId w:val="6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Задачи общественного контроля;</w:t>
      </w:r>
    </w:p>
    <w:p>
      <w:pPr>
        <w:pStyle w:val="ConsPlusNormal"/>
        <w:numPr>
          <w:ilvl w:val="1"/>
          <w:numId w:val="6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Состав структуры общественного контроля;      </w:t>
      </w:r>
    </w:p>
    <w:p>
      <w:pPr>
        <w:pStyle w:val="ConsPlusNormal"/>
        <w:numPr>
          <w:ilvl w:val="1"/>
          <w:numId w:val="6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Ответственное лицо;</w:t>
      </w:r>
    </w:p>
    <w:p>
      <w:pPr>
        <w:pStyle w:val="ConsPlusNormal"/>
        <w:widowControl/>
        <w:numPr>
          <w:ilvl w:val="1"/>
          <w:numId w:val="6"/>
        </w:numPr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Место, время, срок  проведения.</w:t>
      </w:r>
    </w:p>
    <w:p>
      <w:pPr>
        <w:pStyle w:val="Normal"/>
        <w:numPr>
          <w:ilvl w:val="1"/>
          <w:numId w:val="6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Порядок взаимодействия с объектом общественного             контроля.</w:t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Общественной палаты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Тербунского муниципального 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айона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val="ru-RU" w:eastAsia="ru-RU" w:bidi="ar-SA"/>
        </w:rPr>
        <w:t xml:space="preserve">В.С. Абдуллаева </w:t>
      </w:r>
    </w:p>
    <w:p>
      <w:pPr>
        <w:pStyle w:val="Normal"/>
        <w:ind w:left="720" w:hanging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</w:r>
    </w:p>
    <w:p>
      <w:pPr>
        <w:pStyle w:val="Normal"/>
        <w:ind w:left="720" w:hanging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</w:r>
    </w:p>
    <w:p>
      <w:pPr>
        <w:pStyle w:val="Normal"/>
        <w:ind w:left="720" w:hanging="720"/>
        <w:jc w:val="both"/>
        <w:rPr>
          <w:color w:val="373737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cs="Wingdings" w:hint="default"/>
      </w:rPr>
    </w:lvl>
  </w:abstractNum>
  <w:abstractNum w:abstractNumId="3">
    <w:lvl w:ilvl="0">
      <w:start w:val="11"/>
      <w:numFmt w:val="decimal"/>
      <w:lvlText w:val="%1."/>
      <w:lvlJc w:val="left"/>
      <w:pPr>
        <w:tabs>
          <w:tab w:val="num" w:pos="0"/>
        </w:tabs>
        <w:ind w:left="1095" w:hanging="375"/>
      </w:pPr>
      <w:rPr/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661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3"/>
    <w:uiPriority w:val="10"/>
    <w:qFormat/>
    <w:rPr>
      <w:sz w:val="48"/>
      <w:szCs w:val="48"/>
    </w:rPr>
  </w:style>
  <w:style w:type="character" w:styleId="SubtitleChar">
    <w:name w:val="Subtitle Char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link w:val="41"/>
    <w:uiPriority w:val="99"/>
    <w:qFormat/>
    <w:rPr/>
  </w:style>
  <w:style w:type="character" w:styleId="FooterChar">
    <w:name w:val="Footer Char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link w:val="661"/>
    <w:semiHidden/>
    <w:qFormat/>
    <w:rPr/>
  </w:style>
  <w:style w:type="character" w:styleId="Style9">
    <w:name w:val="Знак примечания"/>
    <w:link w:val="661"/>
    <w:uiPriority w:val="99"/>
    <w:semiHidden/>
    <w:unhideWhenUsed/>
    <w:qFormat/>
    <w:rPr>
      <w:sz w:val="16"/>
      <w:szCs w:val="16"/>
    </w:rPr>
  </w:style>
  <w:style w:type="character" w:styleId="Style10">
    <w:name w:val="Текст примечания Знак"/>
    <w:basedOn w:val="Style8"/>
    <w:link w:val="669"/>
    <w:uiPriority w:val="99"/>
    <w:semiHidden/>
    <w:qFormat/>
    <w:rPr/>
  </w:style>
  <w:style w:type="character" w:styleId="Style11">
    <w:name w:val="Тема примечания Знак"/>
    <w:link w:val="671"/>
    <w:uiPriority w:val="99"/>
    <w:semiHidden/>
    <w:qFormat/>
    <w:rPr>
      <w:b/>
      <w:bCs/>
    </w:rPr>
  </w:style>
  <w:style w:type="character" w:styleId="Style12">
    <w:name w:val="Текст выноски Знак"/>
    <w:link w:val="673"/>
    <w:uiPriority w:val="99"/>
    <w:semiHidden/>
    <w:qFormat/>
    <w:rPr>
      <w:rFonts w:ascii="Tahoma" w:hAnsi="Tahoma" w:cs="Tahoma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0"/>
      <w:lang w:val="ru-RU" w:eastAsia="zh-CN" w:bidi="ar-SA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42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6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>
    <w:name w:val="Обычный (веб)"/>
    <w:basedOn w:val="Normal"/>
    <w:link w:val="661"/>
    <w:semiHidden/>
    <w:qFormat/>
    <w:pPr>
      <w:spacing w:beforeAutospacing="1" w:afterAutospacing="1"/>
    </w:pPr>
    <w:rPr/>
  </w:style>
  <w:style w:type="paragraph" w:styleId="ConsPlusNormal">
    <w:name w:val="ConsPlusNormal"/>
    <w:link w:val="661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4"/>
      <w:szCs w:val="20"/>
      <w:lang w:val="ru-RU" w:eastAsia="ru-RU" w:bidi="ar-SA"/>
    </w:rPr>
  </w:style>
  <w:style w:type="paragraph" w:styleId="ConsPlusTitle">
    <w:name w:val="ConsPlusTitle"/>
    <w:link w:val="661"/>
    <w:qFormat/>
    <w:pPr>
      <w:widowControl w:val="fals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27">
    <w:name w:val="Текст примечания"/>
    <w:basedOn w:val="Normal"/>
    <w:link w:val="670"/>
    <w:uiPriority w:val="99"/>
    <w:semiHidden/>
    <w:unhideWhenUsed/>
    <w:qFormat/>
    <w:pPr/>
    <w:rPr>
      <w:sz w:val="20"/>
      <w:szCs w:val="20"/>
    </w:rPr>
  </w:style>
  <w:style w:type="paragraph" w:styleId="Style28">
    <w:name w:val="Тема примечания"/>
    <w:basedOn w:val="Style27"/>
    <w:link w:val="672"/>
    <w:uiPriority w:val="99"/>
    <w:semiHidden/>
    <w:unhideWhenUsed/>
    <w:qFormat/>
    <w:pPr/>
    <w:rPr>
      <w:b/>
      <w:bCs/>
    </w:rPr>
  </w:style>
  <w:style w:type="paragraph" w:styleId="Style29">
    <w:name w:val="Текст выноски"/>
    <w:basedOn w:val="Normal"/>
    <w:link w:val="674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numbering" w:styleId="Style30">
    <w:name w:val="Нет списка"/>
    <w:link w:val="661"/>
    <w:uiPriority w:val="99"/>
    <w:semiHidden/>
    <w:unhideWhenUsed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5</Pages>
  <Words>830</Words>
  <Characters>6742</Characters>
  <CharactersWithSpaces>7812</CharactersWithSpaces>
  <Paragraphs>78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2016-02-18T10:51:00Z</dcterms:created>
  <dc:creator>User</dc:creator>
  <dc:description/>
  <dc:language>ru-RU</dc:language>
  <cp:lastModifiedBy/>
  <dcterms:modified xsi:type="dcterms:W3CDTF">2022-09-30T09:24:25Z</dcterms:modified>
  <cp:revision>13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diakov.net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version">
    <vt:lpwstr>917504</vt:lpwstr>
  </property>
</Properties>
</file>